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C0" w:rsidRPr="00472547" w:rsidRDefault="00105BC0" w:rsidP="00105BC0">
      <w:pPr>
        <w:jc w:val="center"/>
        <w:rPr>
          <w:rFonts w:ascii="Verdana" w:hAnsi="Verdana"/>
          <w:b/>
          <w:u w:val="single"/>
        </w:rPr>
      </w:pPr>
      <w:r w:rsidRPr="00472547">
        <w:rPr>
          <w:rFonts w:ascii="Verdana" w:hAnsi="Verdana"/>
          <w:b/>
          <w:u w:val="single"/>
        </w:rPr>
        <w:t>ANNEXURE B</w:t>
      </w:r>
    </w:p>
    <w:p w:rsidR="00105BC0" w:rsidRPr="00472547" w:rsidRDefault="00105BC0" w:rsidP="00105BC0">
      <w:pPr>
        <w:jc w:val="center"/>
        <w:rPr>
          <w:rFonts w:ascii="Verdana" w:hAnsi="Verdana"/>
          <w:b/>
        </w:rPr>
      </w:pPr>
      <w:r w:rsidRPr="00472547">
        <w:rPr>
          <w:rFonts w:ascii="Verdana" w:hAnsi="Verdana"/>
          <w:b/>
        </w:rPr>
        <w:t>(</w:t>
      </w:r>
      <w:proofErr w:type="gramStart"/>
      <w:r w:rsidRPr="00472547">
        <w:rPr>
          <w:rFonts w:ascii="Verdana" w:hAnsi="Verdana"/>
          <w:b/>
        </w:rPr>
        <w:t>To  be</w:t>
      </w:r>
      <w:proofErr w:type="gramEnd"/>
      <w:r w:rsidRPr="00472547">
        <w:rPr>
          <w:rFonts w:ascii="Verdana" w:hAnsi="Verdana"/>
          <w:b/>
        </w:rPr>
        <w:t xml:space="preserve">  Submitted  by  Unit)</w:t>
      </w:r>
    </w:p>
    <w:p w:rsidR="00105BC0" w:rsidRDefault="00105BC0" w:rsidP="00105BC0">
      <w:pPr>
        <w:spacing w:after="0"/>
      </w:pPr>
    </w:p>
    <w:p w:rsidR="00105BC0" w:rsidRPr="00472547" w:rsidRDefault="00105BC0" w:rsidP="00105BC0">
      <w:pPr>
        <w:spacing w:after="0"/>
        <w:jc w:val="both"/>
        <w:rPr>
          <w:rFonts w:ascii="Verdana" w:hAnsi="Verdana"/>
        </w:rPr>
      </w:pPr>
      <w:r w:rsidRPr="00472547">
        <w:rPr>
          <w:rFonts w:ascii="Verdana" w:hAnsi="Verdana"/>
        </w:rPr>
        <w:t xml:space="preserve">PARTICULARS OF CANDIDATES RECOMMENDED/NOT RECOMMENDED </w:t>
      </w:r>
      <w:proofErr w:type="gramStart"/>
      <w:r w:rsidRPr="00472547">
        <w:rPr>
          <w:rFonts w:ascii="Verdana" w:hAnsi="Verdana"/>
        </w:rPr>
        <w:t>FOR  PROMOTION</w:t>
      </w:r>
      <w:proofErr w:type="gramEnd"/>
      <w:r w:rsidRPr="00472547">
        <w:rPr>
          <w:rFonts w:ascii="Verdana" w:hAnsi="Verdana"/>
        </w:rPr>
        <w:t xml:space="preserve"> FROM JTO(</w:t>
      </w:r>
      <w:r w:rsidR="00132948">
        <w:rPr>
          <w:rFonts w:ascii="Verdana" w:hAnsi="Verdana"/>
        </w:rPr>
        <w:t>Civil</w:t>
      </w:r>
      <w:r w:rsidRPr="00472547">
        <w:rPr>
          <w:rFonts w:ascii="Verdana" w:hAnsi="Verdana"/>
        </w:rPr>
        <w:t>) TO SDE(</w:t>
      </w:r>
      <w:r w:rsidR="00132948">
        <w:rPr>
          <w:rFonts w:ascii="Verdana" w:hAnsi="Verdana"/>
        </w:rPr>
        <w:t>Civil</w:t>
      </w:r>
      <w:r w:rsidRPr="00472547">
        <w:rPr>
          <w:rFonts w:ascii="Verdana" w:hAnsi="Verdana"/>
        </w:rPr>
        <w:t xml:space="preserve">) UNDER 33% QUOTA TO BE HELD ON </w:t>
      </w:r>
      <w:r w:rsidR="00132948">
        <w:rPr>
          <w:rFonts w:ascii="Verdana" w:hAnsi="Verdana"/>
        </w:rPr>
        <w:t xml:space="preserve">15.12.2013 </w:t>
      </w:r>
      <w:r w:rsidRPr="00472547">
        <w:rPr>
          <w:rFonts w:ascii="Verdana" w:hAnsi="Verdana"/>
        </w:rPr>
        <w:t xml:space="preserve"> FOR THE</w:t>
      </w:r>
      <w:r w:rsidR="00431DEE">
        <w:rPr>
          <w:rFonts w:ascii="Verdana" w:hAnsi="Verdana"/>
        </w:rPr>
        <w:t xml:space="preserve"> BACKLOG VACANCIES,</w:t>
      </w:r>
      <w:r w:rsidRPr="00472547">
        <w:rPr>
          <w:rFonts w:ascii="Verdana" w:hAnsi="Verdana"/>
        </w:rPr>
        <w:t xml:space="preserve"> VACANCY YEARS</w:t>
      </w:r>
      <w:r w:rsidR="008F544F">
        <w:rPr>
          <w:rFonts w:ascii="Verdana" w:hAnsi="Verdana"/>
        </w:rPr>
        <w:t xml:space="preserve"> 2010-11,</w:t>
      </w:r>
      <w:r w:rsidRPr="00472547">
        <w:rPr>
          <w:rFonts w:ascii="Verdana" w:hAnsi="Verdana"/>
        </w:rPr>
        <w:t xml:space="preserve"> 2011-12</w:t>
      </w:r>
      <w:r w:rsidR="008F544F">
        <w:rPr>
          <w:rFonts w:ascii="Verdana" w:hAnsi="Verdana"/>
        </w:rPr>
        <w:t xml:space="preserve"> </w:t>
      </w:r>
      <w:r w:rsidRPr="00472547">
        <w:rPr>
          <w:rFonts w:ascii="Verdana" w:hAnsi="Verdana"/>
        </w:rPr>
        <w:t>&amp;</w:t>
      </w:r>
      <w:r w:rsidR="008F544F">
        <w:rPr>
          <w:rFonts w:ascii="Verdana" w:hAnsi="Verdana"/>
        </w:rPr>
        <w:t xml:space="preserve">  </w:t>
      </w:r>
      <w:r w:rsidRPr="00472547">
        <w:rPr>
          <w:rFonts w:ascii="Verdana" w:hAnsi="Verdana"/>
        </w:rPr>
        <w:t>2012-13</w:t>
      </w:r>
    </w:p>
    <w:p w:rsidR="00105BC0" w:rsidRDefault="00105BC0" w:rsidP="00105BC0">
      <w:pPr>
        <w:spacing w:after="0"/>
        <w:jc w:val="both"/>
      </w:pPr>
    </w:p>
    <w:p w:rsidR="00105BC0" w:rsidRDefault="00105BC0" w:rsidP="00105BC0">
      <w:pPr>
        <w:spacing w:after="0"/>
        <w:jc w:val="both"/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8"/>
        <w:gridCol w:w="992"/>
        <w:gridCol w:w="709"/>
        <w:gridCol w:w="708"/>
        <w:gridCol w:w="993"/>
        <w:gridCol w:w="850"/>
        <w:gridCol w:w="851"/>
        <w:gridCol w:w="1275"/>
        <w:gridCol w:w="1276"/>
        <w:gridCol w:w="1276"/>
        <w:gridCol w:w="1276"/>
        <w:gridCol w:w="1275"/>
        <w:gridCol w:w="1276"/>
        <w:gridCol w:w="851"/>
      </w:tblGrid>
      <w:tr w:rsidR="007C177D" w:rsidRPr="00C87F9C" w:rsidTr="00431DEE">
        <w:trPr>
          <w:trHeight w:val="4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07" w:rsidRDefault="00337907" w:rsidP="0033790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37907" w:rsidRDefault="00337907" w:rsidP="0033790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37907" w:rsidRDefault="00337907" w:rsidP="0033790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37907" w:rsidRDefault="007C177D" w:rsidP="0033790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907">
              <w:rPr>
                <w:rFonts w:ascii="Verdana" w:hAnsi="Verdana"/>
                <w:sz w:val="14"/>
                <w:szCs w:val="14"/>
              </w:rPr>
              <w:t>S</w:t>
            </w:r>
            <w:r w:rsidR="00337907" w:rsidRPr="00337907">
              <w:rPr>
                <w:rFonts w:ascii="Verdana" w:hAnsi="Verdana"/>
                <w:sz w:val="14"/>
                <w:szCs w:val="14"/>
              </w:rPr>
              <w:t>l</w:t>
            </w:r>
          </w:p>
          <w:p w:rsidR="007C177D" w:rsidRPr="00337907" w:rsidRDefault="007C177D" w:rsidP="0033790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907">
              <w:rPr>
                <w:rFonts w:ascii="Verdana" w:hAnsi="Verdana"/>
                <w:sz w:val="14"/>
                <w:szCs w:val="14"/>
              </w:rPr>
              <w:t>N</w:t>
            </w:r>
            <w:r w:rsidR="00337907">
              <w:rPr>
                <w:rFonts w:ascii="Verdana" w:hAnsi="Verdana"/>
                <w:sz w:val="14"/>
                <w:szCs w:val="14"/>
              </w:rPr>
              <w:t>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2547">
              <w:rPr>
                <w:rFonts w:ascii="Verdana" w:hAnsi="Verdana"/>
                <w:sz w:val="16"/>
                <w:szCs w:val="16"/>
              </w:rPr>
              <w:t>Name of the Candidate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2547">
              <w:rPr>
                <w:rFonts w:ascii="Verdana" w:hAnsi="Verdana"/>
                <w:sz w:val="16"/>
                <w:szCs w:val="16"/>
              </w:rPr>
              <w:t>HRMS 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72547">
              <w:rPr>
                <w:rFonts w:ascii="Verdana" w:hAnsi="Verdana"/>
                <w:sz w:val="16"/>
                <w:szCs w:val="16"/>
              </w:rPr>
              <w:t>Desgn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2547">
              <w:rPr>
                <w:rFonts w:ascii="Verdana" w:hAnsi="Verdana"/>
                <w:sz w:val="16"/>
                <w:szCs w:val="16"/>
              </w:rPr>
              <w:t>Community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77D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2547">
              <w:rPr>
                <w:rFonts w:ascii="Verdana" w:hAnsi="Verdana"/>
                <w:sz w:val="16"/>
                <w:szCs w:val="16"/>
              </w:rPr>
              <w:t>Date of Birth</w:t>
            </w:r>
          </w:p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(DD/MM/YYYY)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907" w:rsidRDefault="00337907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2547">
              <w:rPr>
                <w:rFonts w:ascii="Verdana" w:hAnsi="Verdana"/>
                <w:sz w:val="16"/>
                <w:szCs w:val="16"/>
              </w:rPr>
              <w:t>Date of Joining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907" w:rsidRDefault="00337907" w:rsidP="001162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1DEE" w:rsidRDefault="007C177D" w:rsidP="001162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2547">
              <w:rPr>
                <w:rFonts w:ascii="Verdana" w:hAnsi="Verdana"/>
                <w:sz w:val="16"/>
                <w:szCs w:val="16"/>
              </w:rPr>
              <w:t>Rec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47254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C177D" w:rsidRPr="00472547" w:rsidRDefault="007C177D" w:rsidP="001162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2547">
              <w:rPr>
                <w:rFonts w:ascii="Verdana" w:hAnsi="Verdana"/>
                <w:sz w:val="16"/>
                <w:szCs w:val="16"/>
              </w:rPr>
              <w:t>Year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B8" w:rsidRDefault="007C177D" w:rsidP="002D09B8">
            <w:pPr>
              <w:pStyle w:val="NoSpacing"/>
              <w:jc w:val="center"/>
              <w:rPr>
                <w:rFonts w:ascii="Verdana" w:hAnsi="Verdana"/>
              </w:rPr>
            </w:pPr>
            <w:r w:rsidRPr="007C177D">
              <w:rPr>
                <w:rFonts w:ascii="Verdana" w:hAnsi="Verdana"/>
              </w:rPr>
              <w:t>Eligible for the Vacancy years</w:t>
            </w:r>
          </w:p>
          <w:p w:rsidR="007C177D" w:rsidRPr="007C177D" w:rsidRDefault="002D09B8" w:rsidP="002D09B8">
            <w:pPr>
              <w:pStyle w:val="NoSpacing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Tick(√) in the relevant Column)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DEE" w:rsidRDefault="00431DEE" w:rsidP="00CF490D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2D09B8" w:rsidRDefault="002D09B8" w:rsidP="00CF490D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177D" w:rsidRPr="001162F3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162F3">
              <w:rPr>
                <w:rFonts w:ascii="Verdana" w:hAnsi="Verdana"/>
                <w:sz w:val="14"/>
                <w:szCs w:val="14"/>
              </w:rPr>
              <w:t>Recommended /</w:t>
            </w:r>
          </w:p>
          <w:p w:rsidR="007C177D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77D" w:rsidRPr="001162F3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162F3">
              <w:rPr>
                <w:rFonts w:ascii="Verdana" w:hAnsi="Verdana"/>
                <w:sz w:val="14"/>
                <w:szCs w:val="14"/>
              </w:rPr>
              <w:t>Not Recommended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DEE" w:rsidRDefault="00431DEE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D09B8" w:rsidRDefault="002D09B8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2547">
              <w:rPr>
                <w:rFonts w:ascii="Verdana" w:hAnsi="Verdana"/>
                <w:sz w:val="16"/>
                <w:szCs w:val="16"/>
              </w:rPr>
              <w:t>Remarks</w:t>
            </w:r>
          </w:p>
        </w:tc>
      </w:tr>
      <w:tr w:rsidR="007C177D" w:rsidRPr="00C87F9C" w:rsidTr="00431DEE">
        <w:trPr>
          <w:trHeight w:val="4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472547" w:rsidRDefault="007C177D" w:rsidP="001162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B7E9A">
              <w:rPr>
                <w:rFonts w:ascii="Verdana" w:hAnsi="Verdana"/>
                <w:sz w:val="16"/>
                <w:szCs w:val="16"/>
              </w:rPr>
              <w:t xml:space="preserve">Backlog vacancies </w:t>
            </w:r>
            <w:r w:rsidR="00E357AB">
              <w:rPr>
                <w:rFonts w:ascii="Verdana" w:hAnsi="Verdana"/>
                <w:sz w:val="16"/>
                <w:szCs w:val="16"/>
              </w:rPr>
              <w:t xml:space="preserve">    </w:t>
            </w:r>
            <w:proofErr w:type="spellStart"/>
            <w:r w:rsidRPr="009B7E9A">
              <w:rPr>
                <w:rFonts w:ascii="Verdana" w:hAnsi="Verdana"/>
                <w:sz w:val="16"/>
                <w:szCs w:val="16"/>
              </w:rPr>
              <w:t>upto</w:t>
            </w:r>
            <w:proofErr w:type="spellEnd"/>
            <w:r w:rsidRPr="009B7E9A">
              <w:rPr>
                <w:rFonts w:ascii="Verdana" w:hAnsi="Verdana"/>
                <w:sz w:val="16"/>
                <w:szCs w:val="16"/>
              </w:rPr>
              <w:t xml:space="preserve"> 08/07/2009</w:t>
            </w:r>
          </w:p>
          <w:p w:rsidR="007C177D" w:rsidRPr="009B7E9A" w:rsidRDefault="00E357AB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7C177D" w:rsidRPr="009B7E9A">
              <w:rPr>
                <w:rFonts w:ascii="Verdana" w:hAnsi="Verdana"/>
                <w:sz w:val="16"/>
                <w:szCs w:val="16"/>
              </w:rPr>
              <w:t>(ST)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4" w:rsidRDefault="007D13B4" w:rsidP="007D13B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Backlog </w:t>
            </w:r>
            <w:r w:rsidRPr="009B7E9A">
              <w:rPr>
                <w:rFonts w:ascii="Verdana" w:hAnsi="Verdana"/>
                <w:sz w:val="16"/>
                <w:szCs w:val="16"/>
              </w:rPr>
              <w:t xml:space="preserve">vacancies 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9B7E9A">
              <w:rPr>
                <w:rFonts w:ascii="Verdana" w:hAnsi="Verdana"/>
                <w:sz w:val="16"/>
                <w:szCs w:val="16"/>
              </w:rPr>
              <w:t>from 09/07/2009</w:t>
            </w:r>
          </w:p>
          <w:p w:rsidR="007D13B4" w:rsidRDefault="007D13B4" w:rsidP="007D13B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B7E9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9B7E9A">
              <w:rPr>
                <w:rFonts w:ascii="Verdana" w:hAnsi="Verdana"/>
                <w:sz w:val="16"/>
                <w:szCs w:val="16"/>
              </w:rPr>
              <w:t>to 31/03/2010</w:t>
            </w:r>
          </w:p>
          <w:p w:rsidR="007D13B4" w:rsidRDefault="007D13B4" w:rsidP="007D13B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9B7E9A">
              <w:rPr>
                <w:rFonts w:ascii="Verdana" w:hAnsi="Verdana"/>
                <w:sz w:val="16"/>
                <w:szCs w:val="16"/>
              </w:rPr>
              <w:t>(ST)</w:t>
            </w:r>
          </w:p>
          <w:p w:rsidR="007C177D" w:rsidRPr="009B7E9A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E" w:rsidRDefault="00E357AB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Vacancy</w:t>
            </w:r>
          </w:p>
          <w:p w:rsidR="00E357AB" w:rsidRDefault="00E357AB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year</w:t>
            </w:r>
          </w:p>
          <w:p w:rsidR="007C177D" w:rsidRDefault="00E357AB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2010-11</w:t>
            </w:r>
          </w:p>
          <w:p w:rsidR="00E357AB" w:rsidRDefault="00E357AB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Genl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/SC/ST</w:t>
            </w:r>
          </w:p>
          <w:p w:rsidR="007C177D" w:rsidRPr="009B7E9A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E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1162F3">
              <w:rPr>
                <w:rFonts w:ascii="Verdana" w:hAnsi="Verdana"/>
                <w:sz w:val="16"/>
                <w:szCs w:val="16"/>
              </w:rPr>
              <w:t>Vacancy</w:t>
            </w:r>
          </w:p>
          <w:p w:rsidR="00431DEE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1162F3">
              <w:rPr>
                <w:rFonts w:ascii="Verdana" w:hAnsi="Verdana"/>
                <w:sz w:val="16"/>
                <w:szCs w:val="16"/>
              </w:rPr>
              <w:t xml:space="preserve"> Year </w:t>
            </w:r>
          </w:p>
          <w:p w:rsidR="007C177D" w:rsidRPr="001162F3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1162F3">
              <w:rPr>
                <w:rFonts w:ascii="Verdana" w:hAnsi="Verdana"/>
                <w:sz w:val="16"/>
                <w:szCs w:val="16"/>
              </w:rPr>
              <w:t>201</w:t>
            </w:r>
            <w:r w:rsidR="00431DEE">
              <w:rPr>
                <w:rFonts w:ascii="Verdana" w:hAnsi="Verdana"/>
                <w:sz w:val="16"/>
                <w:szCs w:val="16"/>
              </w:rPr>
              <w:t>1</w:t>
            </w:r>
            <w:r w:rsidRPr="001162F3">
              <w:rPr>
                <w:rFonts w:ascii="Verdana" w:hAnsi="Verdana"/>
                <w:sz w:val="16"/>
                <w:szCs w:val="16"/>
              </w:rPr>
              <w:t>-1</w:t>
            </w:r>
            <w:r w:rsidR="00431DEE">
              <w:rPr>
                <w:rFonts w:ascii="Verdana" w:hAnsi="Verdana"/>
                <w:sz w:val="16"/>
                <w:szCs w:val="16"/>
              </w:rPr>
              <w:t>2</w:t>
            </w:r>
          </w:p>
          <w:p w:rsidR="007C177D" w:rsidRPr="009B7E9A" w:rsidRDefault="007C177D" w:rsidP="00E357A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162F3">
              <w:rPr>
                <w:rFonts w:ascii="Verdana" w:hAnsi="Verdana"/>
                <w:sz w:val="16"/>
                <w:szCs w:val="16"/>
              </w:rPr>
              <w:t>Genl</w:t>
            </w:r>
            <w:proofErr w:type="spellEnd"/>
            <w:r w:rsidRPr="001162F3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162F3">
              <w:rPr>
                <w:rFonts w:ascii="Verdana" w:hAnsi="Verdana"/>
                <w:sz w:val="16"/>
                <w:szCs w:val="16"/>
              </w:rPr>
              <w:t>C</w:t>
            </w:r>
            <w:r w:rsidRPr="009B7E9A">
              <w:rPr>
                <w:rFonts w:ascii="Verdana" w:hAnsi="Verdana"/>
                <w:sz w:val="20"/>
                <w:szCs w:val="20"/>
              </w:rPr>
              <w:t>/</w:t>
            </w:r>
            <w:r w:rsidRPr="00E357AB">
              <w:rPr>
                <w:rFonts w:ascii="Verdana" w:hAnsi="Verdana"/>
                <w:sz w:val="16"/>
                <w:szCs w:val="16"/>
              </w:rPr>
              <w:t>S</w:t>
            </w:r>
            <w:r w:rsidR="00E357AB">
              <w:rPr>
                <w:rFonts w:ascii="Verdana" w:hAnsi="Verdana"/>
                <w:sz w:val="16"/>
                <w:szCs w:val="16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E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1162F3">
              <w:rPr>
                <w:rFonts w:ascii="Verdana" w:hAnsi="Verdana"/>
                <w:sz w:val="16"/>
                <w:szCs w:val="16"/>
              </w:rPr>
              <w:t>Vacancy</w:t>
            </w:r>
          </w:p>
          <w:p w:rsidR="00E357AB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1162F3">
              <w:rPr>
                <w:rFonts w:ascii="Verdana" w:hAnsi="Verdana"/>
                <w:sz w:val="16"/>
                <w:szCs w:val="16"/>
              </w:rPr>
              <w:t xml:space="preserve"> Year</w:t>
            </w:r>
          </w:p>
          <w:p w:rsidR="007C177D" w:rsidRPr="001162F3" w:rsidRDefault="007C177D" w:rsidP="0029649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1162F3">
              <w:rPr>
                <w:rFonts w:ascii="Verdana" w:hAnsi="Verdana"/>
                <w:sz w:val="16"/>
                <w:szCs w:val="16"/>
              </w:rPr>
              <w:t xml:space="preserve"> 2012-13</w:t>
            </w:r>
          </w:p>
          <w:p w:rsidR="007C177D" w:rsidRPr="009B7E9A" w:rsidRDefault="007C177D" w:rsidP="00E357A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1162F3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1162F3">
              <w:rPr>
                <w:rFonts w:ascii="Verdana" w:hAnsi="Verdana"/>
                <w:sz w:val="16"/>
                <w:szCs w:val="16"/>
              </w:rPr>
              <w:t>Genl</w:t>
            </w:r>
            <w:proofErr w:type="spellEnd"/>
            <w:r w:rsidRPr="001162F3">
              <w:rPr>
                <w:rFonts w:ascii="Verdana" w:hAnsi="Verdana"/>
                <w:sz w:val="16"/>
                <w:szCs w:val="16"/>
              </w:rPr>
              <w:t>/</w:t>
            </w:r>
            <w:r w:rsidR="00E357AB">
              <w:rPr>
                <w:rFonts w:ascii="Verdana" w:hAnsi="Verdana"/>
                <w:sz w:val="16"/>
                <w:szCs w:val="16"/>
              </w:rPr>
              <w:t>SC/ST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1162F3" w:rsidRDefault="007C177D" w:rsidP="00C91C5E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472547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C177D" w:rsidRPr="00C87F9C" w:rsidTr="00431DEE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87F9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87F9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87F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87F9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87F9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87F9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9B7E9A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B7E9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9B7E9A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B7E9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9B7E9A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9B7E9A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9B7E9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87F9C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C87F9C" w:rsidRDefault="007C177D" w:rsidP="009B7E9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7C177D" w:rsidRPr="00C87F9C" w:rsidTr="00431DEE">
        <w:trPr>
          <w:trHeight w:val="2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9B7E9A" w:rsidRDefault="007C177D" w:rsidP="00CF490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9B7E9A" w:rsidRDefault="007C177D" w:rsidP="00CF490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9B7E9A" w:rsidRDefault="007C177D" w:rsidP="00CF490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9B7E9A" w:rsidRDefault="007C177D" w:rsidP="00CF490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C87F9C" w:rsidRDefault="007C177D" w:rsidP="00CF490D">
            <w:pPr>
              <w:spacing w:after="0" w:line="240" w:lineRule="auto"/>
              <w:rPr>
                <w:sz w:val="20"/>
              </w:rPr>
            </w:pPr>
          </w:p>
        </w:tc>
      </w:tr>
    </w:tbl>
    <w:p w:rsidR="00105BC0" w:rsidRDefault="00105BC0" w:rsidP="00105BC0"/>
    <w:p w:rsidR="00105BC0" w:rsidRDefault="00105BC0" w:rsidP="00105BC0">
      <w:pPr>
        <w:jc w:val="right"/>
      </w:pPr>
    </w:p>
    <w:p w:rsidR="00105BC0" w:rsidRPr="00472547" w:rsidRDefault="00105BC0" w:rsidP="00105BC0">
      <w:pPr>
        <w:rPr>
          <w:rFonts w:ascii="Verdana" w:hAnsi="Verdana"/>
          <w:sz w:val="18"/>
          <w:szCs w:val="18"/>
        </w:rPr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2547">
        <w:rPr>
          <w:rFonts w:ascii="Verdana" w:hAnsi="Verdana"/>
          <w:sz w:val="18"/>
          <w:szCs w:val="18"/>
        </w:rPr>
        <w:t xml:space="preserve"> Signature </w:t>
      </w:r>
      <w:proofErr w:type="gramStart"/>
      <w:r w:rsidRPr="00472547">
        <w:rPr>
          <w:rFonts w:ascii="Verdana" w:hAnsi="Verdana"/>
          <w:sz w:val="18"/>
          <w:szCs w:val="18"/>
        </w:rPr>
        <w:t>of  Controlling</w:t>
      </w:r>
      <w:proofErr w:type="gramEnd"/>
      <w:r w:rsidRPr="00472547">
        <w:rPr>
          <w:rFonts w:ascii="Verdana" w:hAnsi="Verdana"/>
          <w:sz w:val="18"/>
          <w:szCs w:val="18"/>
        </w:rPr>
        <w:t xml:space="preserve"> Officer</w:t>
      </w:r>
    </w:p>
    <w:p w:rsidR="00105BC0" w:rsidRDefault="00105BC0" w:rsidP="00105BC0">
      <w:pPr>
        <w:jc w:val="center"/>
      </w:pPr>
    </w:p>
    <w:p w:rsidR="00105BC0" w:rsidRPr="002754AB" w:rsidRDefault="00105BC0" w:rsidP="00105BC0">
      <w:pPr>
        <w:jc w:val="right"/>
        <w:rPr>
          <w:lang w:val="en-US"/>
        </w:rPr>
        <w:sectPr w:rsidR="00105BC0" w:rsidRPr="002754AB" w:rsidSect="001162F3">
          <w:pgSz w:w="15840" w:h="12240" w:orient="landscape" w:code="1"/>
          <w:pgMar w:top="567" w:right="454" w:bottom="567" w:left="454" w:header="720" w:footer="720" w:gutter="0"/>
          <w:cols w:space="720"/>
          <w:docGrid w:linePitch="360"/>
        </w:sectPr>
      </w:pPr>
    </w:p>
    <w:p w:rsidR="00965E01" w:rsidRDefault="00965E01" w:rsidP="00965E01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en-US" w:eastAsia="en-US" w:bidi="ta-IN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95885</wp:posOffset>
            </wp:positionV>
            <wp:extent cx="986790" cy="740410"/>
            <wp:effectExtent l="38100" t="38100" r="22860" b="215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185731">
                      <a:off x="0" y="0"/>
                      <a:ext cx="98679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E01" w:rsidRDefault="00965E01" w:rsidP="00965E01">
      <w:pPr>
        <w:jc w:val="center"/>
        <w:rPr>
          <w:rFonts w:ascii="Verdana" w:hAnsi="Verdana"/>
        </w:rPr>
      </w:pPr>
    </w:p>
    <w:p w:rsidR="00965E01" w:rsidRDefault="00965E01" w:rsidP="00965E01">
      <w:pPr>
        <w:jc w:val="center"/>
        <w:rPr>
          <w:rFonts w:ascii="Verdana" w:hAnsi="Verdana"/>
        </w:rPr>
      </w:pPr>
    </w:p>
    <w:p w:rsidR="00965E01" w:rsidRPr="00965E01" w:rsidRDefault="00965E01" w:rsidP="00965E01">
      <w:pPr>
        <w:pStyle w:val="NoSpacing"/>
        <w:jc w:val="center"/>
        <w:rPr>
          <w:rFonts w:ascii="Verdana" w:hAnsi="Verdana"/>
        </w:rPr>
      </w:pPr>
      <w:r w:rsidRPr="00965E01">
        <w:rPr>
          <w:rFonts w:ascii="Verdana" w:hAnsi="Verdana"/>
        </w:rPr>
        <w:t>BHARAT SANCHAR NIGAM LIMITED</w:t>
      </w:r>
    </w:p>
    <w:p w:rsidR="00965E01" w:rsidRPr="00965E01" w:rsidRDefault="00965E01" w:rsidP="00965E01">
      <w:pPr>
        <w:pStyle w:val="NoSpacing"/>
        <w:jc w:val="center"/>
        <w:rPr>
          <w:rFonts w:ascii="Verdana" w:hAnsi="Verdana"/>
        </w:rPr>
      </w:pPr>
      <w:r w:rsidRPr="00965E01">
        <w:rPr>
          <w:rFonts w:ascii="Verdana" w:hAnsi="Verdana"/>
        </w:rPr>
        <w:t>(A GOVT. OF INDIA ENTERPRISE)</w:t>
      </w: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965E01" w:rsidRPr="00965E01" w:rsidRDefault="00965E01" w:rsidP="00965E01">
      <w:pPr>
        <w:pStyle w:val="NoSpacing"/>
        <w:rPr>
          <w:rFonts w:ascii="Verdana" w:hAnsi="Verdana" w:cs="Arial"/>
        </w:rPr>
      </w:pPr>
      <w:r w:rsidRPr="00965E01">
        <w:rPr>
          <w:rFonts w:ascii="Verdana" w:hAnsi="Verdana"/>
        </w:rPr>
        <w:t xml:space="preserve">From </w:t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  <w:t xml:space="preserve">            </w:t>
      </w:r>
      <w:r w:rsidRPr="00965E01">
        <w:rPr>
          <w:rFonts w:ascii="Verdana" w:hAnsi="Verdana"/>
        </w:rPr>
        <w:tab/>
        <w:t xml:space="preserve">To </w:t>
      </w:r>
      <w:r w:rsidRPr="00965E01">
        <w:rPr>
          <w:rFonts w:ascii="Verdana" w:hAnsi="Verdana" w:cs="Arial"/>
        </w:rPr>
        <w:t xml:space="preserve"> </w:t>
      </w:r>
    </w:p>
    <w:p w:rsidR="00965E01" w:rsidRPr="00965E01" w:rsidRDefault="00965E01" w:rsidP="00965E01">
      <w:pPr>
        <w:pStyle w:val="NoSpacing"/>
        <w:rPr>
          <w:rFonts w:ascii="Verdana" w:hAnsi="Verdana" w:cs="Arial"/>
        </w:rPr>
      </w:pPr>
    </w:p>
    <w:p w:rsidR="00965E01" w:rsidRPr="00965E01" w:rsidRDefault="00965E01" w:rsidP="00965E01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>The Chief General Manager</w:t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  <w:t xml:space="preserve">  </w:t>
      </w:r>
      <w:r w:rsidRPr="00965E01">
        <w:rPr>
          <w:rFonts w:ascii="Verdana" w:hAnsi="Verdana"/>
        </w:rPr>
        <w:tab/>
      </w:r>
      <w:r w:rsidR="00E357AB">
        <w:rPr>
          <w:rFonts w:ascii="Verdana" w:hAnsi="Verdana"/>
        </w:rPr>
        <w:t xml:space="preserve"> </w:t>
      </w:r>
      <w:r w:rsidR="00472547">
        <w:rPr>
          <w:rFonts w:ascii="Verdana" w:hAnsi="Verdana"/>
        </w:rPr>
        <w:t xml:space="preserve"> </w:t>
      </w:r>
      <w:proofErr w:type="gramStart"/>
      <w:r w:rsidRPr="00965E01">
        <w:rPr>
          <w:rFonts w:ascii="Verdana" w:hAnsi="Verdana"/>
        </w:rPr>
        <w:t xml:space="preserve">The  </w:t>
      </w:r>
      <w:proofErr w:type="spellStart"/>
      <w:r w:rsidRPr="00965E01">
        <w:rPr>
          <w:rFonts w:ascii="Verdana" w:hAnsi="Verdana"/>
        </w:rPr>
        <w:t>P</w:t>
      </w:r>
      <w:r w:rsidR="00FD064E">
        <w:rPr>
          <w:rFonts w:ascii="Verdana" w:hAnsi="Verdana"/>
        </w:rPr>
        <w:t>rinicipal</w:t>
      </w:r>
      <w:proofErr w:type="spellEnd"/>
      <w:proofErr w:type="gramEnd"/>
      <w:r w:rsidR="00FD064E">
        <w:rPr>
          <w:rFonts w:ascii="Verdana" w:hAnsi="Verdana"/>
        </w:rPr>
        <w:t xml:space="preserve"> Chief Engineer(</w:t>
      </w:r>
      <w:r w:rsidR="00FA1C84">
        <w:rPr>
          <w:rFonts w:ascii="Verdana" w:hAnsi="Verdana"/>
        </w:rPr>
        <w:t>Civil)</w:t>
      </w:r>
    </w:p>
    <w:p w:rsidR="00965E01" w:rsidRPr="00965E01" w:rsidRDefault="00965E01" w:rsidP="00965E01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>Telecommunications,</w:t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  <w:t xml:space="preserve">  </w:t>
      </w:r>
      <w:r w:rsidRPr="00965E01">
        <w:rPr>
          <w:rFonts w:ascii="Verdana" w:hAnsi="Verdana"/>
        </w:rPr>
        <w:tab/>
      </w:r>
      <w:r w:rsidR="00472547">
        <w:rPr>
          <w:rFonts w:ascii="Verdana" w:hAnsi="Verdana"/>
        </w:rPr>
        <w:t xml:space="preserve"> </w:t>
      </w:r>
      <w:r w:rsidR="004E21B5">
        <w:rPr>
          <w:rFonts w:ascii="Verdana" w:hAnsi="Verdana"/>
        </w:rPr>
        <w:t xml:space="preserve"> </w:t>
      </w:r>
      <w:r w:rsidR="00472547"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 xml:space="preserve">BSNL </w:t>
      </w:r>
      <w:r w:rsidR="00FA1C84">
        <w:rPr>
          <w:rFonts w:ascii="Verdana" w:hAnsi="Verdana"/>
        </w:rPr>
        <w:t>South Zone, 6</w:t>
      </w:r>
      <w:r w:rsidR="00FA1C84" w:rsidRPr="00FA1C84">
        <w:rPr>
          <w:rFonts w:ascii="Verdana" w:hAnsi="Verdana"/>
          <w:vertAlign w:val="superscript"/>
        </w:rPr>
        <w:t>th</w:t>
      </w:r>
      <w:r w:rsidR="00FA1C84">
        <w:rPr>
          <w:rFonts w:ascii="Verdana" w:hAnsi="Verdana"/>
        </w:rPr>
        <w:t xml:space="preserve"> Floor</w:t>
      </w:r>
    </w:p>
    <w:p w:rsidR="00965E01" w:rsidRPr="00965E01" w:rsidRDefault="00965E01" w:rsidP="00965E01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>Tamilnadu Circle,</w:t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  <w:t xml:space="preserve">          </w:t>
      </w:r>
      <w:r w:rsidRPr="00965E01">
        <w:rPr>
          <w:rFonts w:ascii="Verdana" w:hAnsi="Verdana"/>
        </w:rPr>
        <w:tab/>
      </w:r>
      <w:r w:rsidR="00472547">
        <w:rPr>
          <w:rFonts w:ascii="Verdana" w:hAnsi="Verdana"/>
        </w:rPr>
        <w:t xml:space="preserve"> </w:t>
      </w:r>
      <w:r w:rsidR="004E21B5">
        <w:rPr>
          <w:rFonts w:ascii="Verdana" w:hAnsi="Verdana"/>
        </w:rPr>
        <w:t xml:space="preserve"> </w:t>
      </w:r>
      <w:r w:rsidR="00472547">
        <w:rPr>
          <w:rFonts w:ascii="Verdana" w:hAnsi="Verdana"/>
        </w:rPr>
        <w:t xml:space="preserve"> </w:t>
      </w:r>
      <w:r w:rsidR="00FA1C84">
        <w:rPr>
          <w:rFonts w:ascii="Verdana" w:hAnsi="Verdana"/>
        </w:rPr>
        <w:t>No.7, Kush Kumar Road</w:t>
      </w:r>
    </w:p>
    <w:p w:rsidR="00965E01" w:rsidRPr="00965E01" w:rsidRDefault="00965E01" w:rsidP="00965E01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No.80, Anna </w:t>
      </w:r>
      <w:proofErr w:type="spellStart"/>
      <w:r w:rsidRPr="00965E01">
        <w:rPr>
          <w:rFonts w:ascii="Verdana" w:hAnsi="Verdana"/>
        </w:rPr>
        <w:t>Salai</w:t>
      </w:r>
      <w:proofErr w:type="spellEnd"/>
      <w:r w:rsidRPr="00965E01">
        <w:rPr>
          <w:rFonts w:ascii="Verdana" w:hAnsi="Verdana"/>
        </w:rPr>
        <w:t>,</w:t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  <w:t xml:space="preserve">           </w:t>
      </w:r>
      <w:r w:rsidRPr="00965E01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 w:rsidR="004E21B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spellStart"/>
      <w:r w:rsidR="00FA1C84">
        <w:rPr>
          <w:rFonts w:ascii="Verdana" w:hAnsi="Verdana"/>
        </w:rPr>
        <w:t>Nungambakkam</w:t>
      </w:r>
      <w:proofErr w:type="spellEnd"/>
      <w:r w:rsidR="00FA1C84">
        <w:rPr>
          <w:rFonts w:ascii="Verdana" w:hAnsi="Verdana"/>
        </w:rPr>
        <w:t>,</w:t>
      </w:r>
    </w:p>
    <w:p w:rsidR="00965E01" w:rsidRDefault="00472547" w:rsidP="00965E01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Chennai – 600 002.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="004E21B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Start"/>
      <w:r w:rsidR="00965E01" w:rsidRPr="00965E01">
        <w:rPr>
          <w:rFonts w:ascii="Verdana" w:hAnsi="Verdana"/>
        </w:rPr>
        <w:t>Chennai-600 0</w:t>
      </w:r>
      <w:r w:rsidR="00FA1C84">
        <w:rPr>
          <w:rFonts w:ascii="Verdana" w:hAnsi="Verdana"/>
        </w:rPr>
        <w:t>34</w:t>
      </w:r>
      <w:r w:rsidR="00965E01" w:rsidRPr="00965E01">
        <w:rPr>
          <w:rFonts w:ascii="Verdana" w:hAnsi="Verdana"/>
        </w:rPr>
        <w:t>.</w:t>
      </w:r>
      <w:proofErr w:type="gramEnd"/>
    </w:p>
    <w:p w:rsidR="00472547" w:rsidRDefault="00472547" w:rsidP="00965E0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</w:t>
      </w:r>
    </w:p>
    <w:p w:rsidR="00965E01" w:rsidRPr="00965E01" w:rsidRDefault="00472547" w:rsidP="00965E01">
      <w:pPr>
        <w:pStyle w:val="NoSpacing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</w:t>
      </w:r>
      <w:r w:rsidR="00965E01">
        <w:rPr>
          <w:rFonts w:ascii="Verdana" w:hAnsi="Verdana"/>
        </w:rPr>
        <w:t>________________________________________________________________</w:t>
      </w:r>
    </w:p>
    <w:p w:rsidR="00965E01" w:rsidRPr="00965E01" w:rsidRDefault="00965E01" w:rsidP="00965E01">
      <w:pPr>
        <w:pStyle w:val="NoSpacing"/>
        <w:pBdr>
          <w:bottom w:val="single" w:sz="12" w:space="1" w:color="auto"/>
        </w:pBdr>
        <w:rPr>
          <w:rFonts w:ascii="Verdana" w:hAnsi="Verdana"/>
        </w:rPr>
      </w:pPr>
      <w:r w:rsidRPr="00965E01">
        <w:rPr>
          <w:rFonts w:ascii="Verdana" w:hAnsi="Verdana"/>
        </w:rPr>
        <w:t>No. RET/8</w:t>
      </w:r>
      <w:r w:rsidR="00F16B64">
        <w:rPr>
          <w:rFonts w:ascii="Verdana" w:hAnsi="Verdana"/>
        </w:rPr>
        <w:t>1</w:t>
      </w:r>
      <w:r w:rsidRPr="00965E01">
        <w:rPr>
          <w:rFonts w:ascii="Verdana" w:hAnsi="Verdana"/>
        </w:rPr>
        <w:t xml:space="preserve">-11/2013   </w:t>
      </w:r>
      <w:r w:rsidRPr="00965E01">
        <w:rPr>
          <w:rFonts w:ascii="Verdana" w:hAnsi="Verdana"/>
        </w:rPr>
        <w:tab/>
        <w:t xml:space="preserve">dated    at    Chennai-2     the </w:t>
      </w:r>
      <w:r w:rsidR="00F16B64">
        <w:rPr>
          <w:rFonts w:ascii="Verdana" w:hAnsi="Verdana"/>
        </w:rPr>
        <w:t xml:space="preserve">  </w:t>
      </w:r>
      <w:r w:rsidRPr="00965E01">
        <w:rPr>
          <w:rFonts w:ascii="Verdana" w:hAnsi="Verdana"/>
        </w:rPr>
        <w:t xml:space="preserve">         </w:t>
      </w:r>
      <w:r w:rsidR="004E21B5">
        <w:rPr>
          <w:rFonts w:ascii="Verdana" w:hAnsi="Verdana"/>
        </w:rPr>
        <w:tab/>
      </w:r>
      <w:r w:rsidR="004E21B5">
        <w:rPr>
          <w:rFonts w:ascii="Verdana" w:hAnsi="Verdana"/>
        </w:rPr>
        <w:tab/>
      </w:r>
      <w:r w:rsidR="00E95EA6">
        <w:rPr>
          <w:rFonts w:ascii="Verdana" w:hAnsi="Verdana"/>
        </w:rPr>
        <w:t>05</w:t>
      </w:r>
      <w:r w:rsidRPr="00965E01">
        <w:rPr>
          <w:rFonts w:ascii="Verdana" w:hAnsi="Verdana"/>
        </w:rPr>
        <w:t xml:space="preserve"> -0</w:t>
      </w:r>
      <w:r w:rsidR="00F30069">
        <w:rPr>
          <w:rFonts w:ascii="Verdana" w:hAnsi="Verdana"/>
        </w:rPr>
        <w:t>9</w:t>
      </w:r>
      <w:r w:rsidRPr="00965E01">
        <w:rPr>
          <w:rFonts w:ascii="Verdana" w:hAnsi="Verdana"/>
        </w:rPr>
        <w:t>-2013.</w:t>
      </w: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A9731A" w:rsidRDefault="00965E01" w:rsidP="00965E01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Sub: Holding of </w:t>
      </w:r>
      <w:proofErr w:type="gramStart"/>
      <w:r w:rsidRPr="00965E01">
        <w:rPr>
          <w:rFonts w:ascii="Verdana" w:hAnsi="Verdana"/>
        </w:rPr>
        <w:t>L</w:t>
      </w:r>
      <w:r w:rsidR="00F16B64">
        <w:rPr>
          <w:rFonts w:ascii="Verdana" w:hAnsi="Verdana"/>
        </w:rPr>
        <w:t>D</w:t>
      </w:r>
      <w:r w:rsidRPr="00965E01">
        <w:rPr>
          <w:rFonts w:ascii="Verdana" w:hAnsi="Verdana"/>
        </w:rPr>
        <w:t>CE  for</w:t>
      </w:r>
      <w:proofErr w:type="gramEnd"/>
      <w:r w:rsidRPr="00965E01">
        <w:rPr>
          <w:rFonts w:ascii="Verdana" w:hAnsi="Verdana"/>
        </w:rPr>
        <w:t xml:space="preserve"> promotion from  JTO</w:t>
      </w:r>
      <w:r w:rsidR="00F16B64"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>(</w:t>
      </w:r>
      <w:r w:rsidR="00F16B64">
        <w:rPr>
          <w:rFonts w:ascii="Verdana" w:hAnsi="Verdana"/>
        </w:rPr>
        <w:t>Civil</w:t>
      </w:r>
      <w:r w:rsidRPr="00965E01">
        <w:rPr>
          <w:rFonts w:ascii="Verdana" w:hAnsi="Verdana"/>
        </w:rPr>
        <w:t>) to SDE(</w:t>
      </w:r>
      <w:r w:rsidR="00F16B64">
        <w:rPr>
          <w:rFonts w:ascii="Verdana" w:hAnsi="Verdana"/>
        </w:rPr>
        <w:t>Civil</w:t>
      </w:r>
      <w:r w:rsidRPr="00965E01">
        <w:rPr>
          <w:rFonts w:ascii="Verdana" w:hAnsi="Verdana"/>
        </w:rPr>
        <w:t xml:space="preserve">)  under 33% Quota  to </w:t>
      </w:r>
    </w:p>
    <w:p w:rsidR="00965E01" w:rsidRDefault="00A9731A" w:rsidP="00965E01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 w:rsidR="00965E01" w:rsidRPr="00965E01">
        <w:rPr>
          <w:rFonts w:ascii="Verdana" w:hAnsi="Verdana"/>
        </w:rPr>
        <w:t xml:space="preserve">be </w:t>
      </w:r>
      <w:r>
        <w:rPr>
          <w:rFonts w:ascii="Verdana" w:hAnsi="Verdana"/>
        </w:rPr>
        <w:t xml:space="preserve"> </w:t>
      </w:r>
      <w:r w:rsidR="00965E01" w:rsidRPr="00965E01">
        <w:rPr>
          <w:rFonts w:ascii="Verdana" w:hAnsi="Verdana"/>
        </w:rPr>
        <w:t>held</w:t>
      </w:r>
      <w:proofErr w:type="gramEnd"/>
      <w:r w:rsidR="00965E01" w:rsidRPr="00965E01">
        <w:rPr>
          <w:rFonts w:ascii="Verdana" w:hAnsi="Verdana"/>
        </w:rPr>
        <w:t xml:space="preserve"> on </w:t>
      </w:r>
      <w:r w:rsidR="00F16B64">
        <w:rPr>
          <w:rFonts w:ascii="Verdana" w:hAnsi="Verdana"/>
        </w:rPr>
        <w:t>15</w:t>
      </w:r>
      <w:r w:rsidR="00965E01" w:rsidRPr="00965E01">
        <w:rPr>
          <w:rFonts w:ascii="Verdana" w:hAnsi="Verdana"/>
        </w:rPr>
        <w:t>.1</w:t>
      </w:r>
      <w:r w:rsidR="00F16B64">
        <w:rPr>
          <w:rFonts w:ascii="Verdana" w:hAnsi="Verdana"/>
        </w:rPr>
        <w:t>2</w:t>
      </w:r>
      <w:r w:rsidR="00965E01" w:rsidRPr="00965E01">
        <w:rPr>
          <w:rFonts w:ascii="Verdana" w:hAnsi="Verdana"/>
        </w:rPr>
        <w:t>.2013 -  reg.</w:t>
      </w:r>
    </w:p>
    <w:p w:rsidR="00C349E5" w:rsidRPr="00965E01" w:rsidRDefault="00C349E5" w:rsidP="00965E01">
      <w:pPr>
        <w:pStyle w:val="NoSpacing"/>
        <w:rPr>
          <w:rFonts w:ascii="Verdana" w:hAnsi="Verdana"/>
        </w:rPr>
      </w:pPr>
    </w:p>
    <w:p w:rsidR="00965E01" w:rsidRPr="00965E01" w:rsidRDefault="00965E01" w:rsidP="00965E01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Ref: BSNL C.O.ND Lr.No.30-</w:t>
      </w:r>
      <w:r w:rsidR="00F16B64">
        <w:rPr>
          <w:rFonts w:ascii="Verdana" w:hAnsi="Verdana"/>
        </w:rPr>
        <w:t>2</w:t>
      </w:r>
      <w:r w:rsidRPr="00965E01">
        <w:rPr>
          <w:rFonts w:ascii="Verdana" w:hAnsi="Verdana"/>
        </w:rPr>
        <w:t xml:space="preserve">/2013-DE </w:t>
      </w:r>
      <w:r w:rsidR="00F16B64">
        <w:rPr>
          <w:rFonts w:ascii="Verdana" w:hAnsi="Verdana"/>
        </w:rPr>
        <w:t xml:space="preserve">  </w:t>
      </w:r>
      <w:r w:rsidRPr="00965E01">
        <w:rPr>
          <w:rFonts w:ascii="Verdana" w:hAnsi="Verdana"/>
        </w:rPr>
        <w:t xml:space="preserve"> dated </w:t>
      </w:r>
      <w:r w:rsidR="00F16B64">
        <w:rPr>
          <w:rFonts w:ascii="Verdana" w:hAnsi="Verdana"/>
        </w:rPr>
        <w:t xml:space="preserve"> </w:t>
      </w:r>
      <w:r w:rsidR="00E357AB">
        <w:rPr>
          <w:rFonts w:ascii="Verdana" w:hAnsi="Verdana"/>
        </w:rPr>
        <w:t xml:space="preserve">   </w:t>
      </w:r>
      <w:r w:rsidR="00F16B64">
        <w:rPr>
          <w:rFonts w:ascii="Verdana" w:hAnsi="Verdana"/>
        </w:rPr>
        <w:t>26</w:t>
      </w:r>
      <w:r w:rsidRPr="00965E01">
        <w:rPr>
          <w:rFonts w:ascii="Verdana" w:hAnsi="Verdana"/>
        </w:rPr>
        <w:t>.08.2013.</w:t>
      </w:r>
    </w:p>
    <w:p w:rsidR="00F16B64" w:rsidRDefault="00965E01" w:rsidP="00965E01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  </w:t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</w:p>
    <w:p w:rsidR="00965E01" w:rsidRPr="00965E01" w:rsidRDefault="00F16B64" w:rsidP="00965E0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965E01" w:rsidRPr="00965E01">
        <w:rPr>
          <w:rFonts w:ascii="Verdana" w:hAnsi="Verdana"/>
        </w:rPr>
        <w:t>***********</w:t>
      </w:r>
    </w:p>
    <w:p w:rsidR="00965E01" w:rsidRDefault="00965E01" w:rsidP="004E21B5">
      <w:pPr>
        <w:pStyle w:val="NoSpacing"/>
        <w:spacing w:line="276" w:lineRule="auto"/>
        <w:jc w:val="both"/>
        <w:rPr>
          <w:rFonts w:ascii="Verdana" w:hAnsi="Verdana"/>
        </w:rPr>
      </w:pPr>
      <w:r w:rsidRPr="00965E01">
        <w:rPr>
          <w:rFonts w:ascii="Verdana" w:hAnsi="Verdana"/>
        </w:rPr>
        <w:t xml:space="preserve">In accordance with BSNL, New Delhi letter cited under reference, the Limited </w:t>
      </w:r>
      <w:r w:rsidR="00F16B64">
        <w:rPr>
          <w:rFonts w:ascii="Verdana" w:hAnsi="Verdana"/>
        </w:rPr>
        <w:t>Departmental</w:t>
      </w:r>
      <w:r w:rsidRPr="00965E01">
        <w:rPr>
          <w:rFonts w:ascii="Verdana" w:hAnsi="Verdana"/>
        </w:rPr>
        <w:t xml:space="preserve"> Competitive Examination for promotion</w:t>
      </w:r>
      <w:r w:rsidR="00C349E5">
        <w:rPr>
          <w:rFonts w:ascii="Verdana" w:hAnsi="Verdana"/>
        </w:rPr>
        <w:t xml:space="preserve"> to the post of SDE(Civil) </w:t>
      </w:r>
      <w:r w:rsidR="00F16B64"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>from JTO(</w:t>
      </w:r>
      <w:r w:rsidR="00F16B64">
        <w:rPr>
          <w:rFonts w:ascii="Verdana" w:hAnsi="Verdana"/>
        </w:rPr>
        <w:t>Civil</w:t>
      </w:r>
      <w:r w:rsidRPr="00965E01">
        <w:rPr>
          <w:rFonts w:ascii="Verdana" w:hAnsi="Verdana"/>
        </w:rPr>
        <w:t xml:space="preserve">) under 33% quota  will be conducted on   </w:t>
      </w:r>
      <w:r w:rsidR="00F16B64" w:rsidRPr="00F16B64">
        <w:rPr>
          <w:rFonts w:ascii="Verdana" w:hAnsi="Verdana"/>
          <w:b/>
        </w:rPr>
        <w:t>15</w:t>
      </w:r>
      <w:r w:rsidRPr="00965E01">
        <w:rPr>
          <w:rFonts w:ascii="Verdana" w:hAnsi="Verdana"/>
          <w:b/>
        </w:rPr>
        <w:t>.1</w:t>
      </w:r>
      <w:r w:rsidR="00F16B64">
        <w:rPr>
          <w:rFonts w:ascii="Verdana" w:hAnsi="Verdana"/>
          <w:b/>
        </w:rPr>
        <w:t>2</w:t>
      </w:r>
      <w:r w:rsidRPr="00965E01">
        <w:rPr>
          <w:rFonts w:ascii="Verdana" w:hAnsi="Verdana"/>
          <w:b/>
        </w:rPr>
        <w:t xml:space="preserve">.2013(Sunday) </w:t>
      </w:r>
      <w:r w:rsidRPr="007C3F84">
        <w:rPr>
          <w:rFonts w:ascii="Verdana" w:hAnsi="Verdana"/>
        </w:rPr>
        <w:t>as per the Scheme and syllabus circulated vide BSNL Corporate office letter No.</w:t>
      </w:r>
      <w:r w:rsidR="00F16B64" w:rsidRPr="007C3F84">
        <w:rPr>
          <w:rFonts w:ascii="Verdana" w:hAnsi="Verdana"/>
        </w:rPr>
        <w:t xml:space="preserve"> LDCE/</w:t>
      </w:r>
      <w:proofErr w:type="gramStart"/>
      <w:r w:rsidR="00F16B64" w:rsidRPr="007C3F84">
        <w:rPr>
          <w:rFonts w:ascii="Verdana" w:hAnsi="Verdana"/>
        </w:rPr>
        <w:t>AD(</w:t>
      </w:r>
      <w:proofErr w:type="gramEnd"/>
      <w:r w:rsidR="00F16B64" w:rsidRPr="007C3F84">
        <w:rPr>
          <w:rFonts w:ascii="Verdana" w:hAnsi="Verdana"/>
        </w:rPr>
        <w:t xml:space="preserve">BW-II)05/Pt dated 12.01.2011 read with letter </w:t>
      </w:r>
      <w:proofErr w:type="spellStart"/>
      <w:r w:rsidR="00F16B64" w:rsidRPr="007C3F84">
        <w:rPr>
          <w:rFonts w:ascii="Verdana" w:hAnsi="Verdana"/>
        </w:rPr>
        <w:t>No.LDCE</w:t>
      </w:r>
      <w:proofErr w:type="spellEnd"/>
      <w:r w:rsidR="00F16B64" w:rsidRPr="007C3F84">
        <w:rPr>
          <w:rFonts w:ascii="Verdana" w:hAnsi="Verdana"/>
        </w:rPr>
        <w:t>/AD(BW-II/05/Pt dated 21.08.2013</w:t>
      </w:r>
      <w:r w:rsidR="00F16B64">
        <w:rPr>
          <w:rFonts w:ascii="Verdana" w:hAnsi="Verdana"/>
          <w:b/>
        </w:rPr>
        <w:t>.</w:t>
      </w:r>
      <w:r w:rsidRPr="00965E01">
        <w:rPr>
          <w:rFonts w:ascii="Verdana" w:hAnsi="Verdana"/>
        </w:rPr>
        <w:t xml:space="preserve"> The eligib</w:t>
      </w:r>
      <w:r w:rsidR="007C3F84">
        <w:rPr>
          <w:rFonts w:ascii="Verdana" w:hAnsi="Verdana"/>
        </w:rPr>
        <w:t>le</w:t>
      </w:r>
      <w:r w:rsidRPr="00965E01">
        <w:rPr>
          <w:rFonts w:ascii="Verdana" w:hAnsi="Verdana"/>
        </w:rPr>
        <w:t xml:space="preserve"> service conditions  and other details for appearing in the said examination will be  as per  the Recruitment Rules of </w:t>
      </w:r>
      <w:r w:rsidR="00CC6B01">
        <w:rPr>
          <w:rFonts w:ascii="Verdana" w:hAnsi="Verdana"/>
        </w:rPr>
        <w:t>Sub Divisional Engineer(Civil) no.20-24/2001-Pers-II dated 28.02.2002 and as amended from time to time.</w:t>
      </w:r>
    </w:p>
    <w:p w:rsidR="00CC6B01" w:rsidRPr="00965E01" w:rsidRDefault="00CC6B01" w:rsidP="004E21B5">
      <w:pPr>
        <w:pStyle w:val="NoSpacing"/>
        <w:spacing w:line="276" w:lineRule="auto"/>
        <w:jc w:val="both"/>
        <w:rPr>
          <w:rFonts w:ascii="Verdana" w:hAnsi="Verdana"/>
          <w:b/>
          <w:bCs/>
        </w:rPr>
      </w:pPr>
    </w:p>
    <w:p w:rsidR="00965E01" w:rsidRPr="00965E01" w:rsidRDefault="00965E01" w:rsidP="00965E01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       2.</w:t>
      </w:r>
      <w:r w:rsidR="00E95EA6"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>The detailed time-table of the examination is given below:-</w:t>
      </w: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tbl>
      <w:tblPr>
        <w:tblW w:w="9726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2183"/>
        <w:gridCol w:w="1797"/>
        <w:gridCol w:w="1915"/>
        <w:gridCol w:w="1916"/>
      </w:tblGrid>
      <w:tr w:rsidR="00965E01" w:rsidRPr="00965E01" w:rsidTr="00E3572E">
        <w:tc>
          <w:tcPr>
            <w:tcW w:w="1915" w:type="dxa"/>
          </w:tcPr>
          <w:p w:rsidR="00965E01" w:rsidRPr="00965E01" w:rsidRDefault="00965E01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Paper</w:t>
            </w:r>
            <w:r w:rsidR="007C3F84">
              <w:rPr>
                <w:rFonts w:ascii="Verdana" w:hAnsi="Verdana"/>
              </w:rPr>
              <w:t xml:space="preserve"> No.</w:t>
            </w:r>
          </w:p>
        </w:tc>
        <w:tc>
          <w:tcPr>
            <w:tcW w:w="2183" w:type="dxa"/>
          </w:tcPr>
          <w:p w:rsidR="00965E01" w:rsidRPr="00965E01" w:rsidRDefault="00965E01" w:rsidP="004E21B5">
            <w:pPr>
              <w:pStyle w:val="NoSpacing"/>
              <w:jc w:val="center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Subject</w:t>
            </w:r>
          </w:p>
        </w:tc>
        <w:tc>
          <w:tcPr>
            <w:tcW w:w="1797" w:type="dxa"/>
          </w:tcPr>
          <w:p w:rsidR="00965E01" w:rsidRPr="00965E01" w:rsidRDefault="007C3F84" w:rsidP="00965E0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Maximum </w:t>
            </w:r>
            <w:r w:rsidR="00965E01" w:rsidRPr="00965E01">
              <w:rPr>
                <w:rFonts w:ascii="Verdana" w:hAnsi="Verdana"/>
              </w:rPr>
              <w:t>Marks</w:t>
            </w:r>
          </w:p>
        </w:tc>
        <w:tc>
          <w:tcPr>
            <w:tcW w:w="1915" w:type="dxa"/>
          </w:tcPr>
          <w:p w:rsidR="00965E01" w:rsidRPr="00965E01" w:rsidRDefault="00965E01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Date &amp; Day</w:t>
            </w:r>
          </w:p>
        </w:tc>
        <w:tc>
          <w:tcPr>
            <w:tcW w:w="1916" w:type="dxa"/>
          </w:tcPr>
          <w:p w:rsidR="00965E01" w:rsidRPr="00965E01" w:rsidRDefault="00965E01" w:rsidP="004E21B5">
            <w:pPr>
              <w:pStyle w:val="NoSpacing"/>
              <w:jc w:val="center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Timings</w:t>
            </w:r>
          </w:p>
        </w:tc>
      </w:tr>
      <w:tr w:rsidR="007C3F84" w:rsidRPr="00965E01" w:rsidTr="00E3572E">
        <w:trPr>
          <w:trHeight w:val="1129"/>
        </w:trPr>
        <w:tc>
          <w:tcPr>
            <w:tcW w:w="1915" w:type="dxa"/>
          </w:tcPr>
          <w:p w:rsidR="004E21B5" w:rsidRDefault="00E357AB" w:rsidP="00965E0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="007C3F84" w:rsidRPr="00965E01">
              <w:rPr>
                <w:rFonts w:ascii="Verdana" w:hAnsi="Verdana"/>
              </w:rPr>
              <w:t>Paper-I</w:t>
            </w:r>
          </w:p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(OMR Pattern)</w:t>
            </w:r>
          </w:p>
        </w:tc>
        <w:tc>
          <w:tcPr>
            <w:tcW w:w="2183" w:type="dxa"/>
          </w:tcPr>
          <w:p w:rsidR="007C3F84" w:rsidRPr="00965E01" w:rsidRDefault="007C3F84" w:rsidP="00CC6B0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  <w:r w:rsidRPr="00965E01">
              <w:rPr>
                <w:rFonts w:ascii="Verdana" w:hAnsi="Verdana"/>
              </w:rPr>
              <w:t xml:space="preserve"> Engineering (Objective type)</w:t>
            </w:r>
          </w:p>
        </w:tc>
        <w:tc>
          <w:tcPr>
            <w:tcW w:w="1797" w:type="dxa"/>
          </w:tcPr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 xml:space="preserve">       </w:t>
            </w:r>
          </w:p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 xml:space="preserve">       100</w:t>
            </w:r>
          </w:p>
        </w:tc>
        <w:tc>
          <w:tcPr>
            <w:tcW w:w="1915" w:type="dxa"/>
            <w:vMerge w:val="restart"/>
          </w:tcPr>
          <w:p w:rsidR="007C3F84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 xml:space="preserve"> </w:t>
            </w:r>
          </w:p>
          <w:p w:rsidR="004E21B5" w:rsidRDefault="004E21B5" w:rsidP="00965E01">
            <w:pPr>
              <w:pStyle w:val="NoSpacing"/>
              <w:rPr>
                <w:rFonts w:ascii="Verdana" w:hAnsi="Verdana"/>
                <w:b/>
              </w:rPr>
            </w:pPr>
          </w:p>
          <w:p w:rsidR="007C3F84" w:rsidRPr="0035324B" w:rsidRDefault="004E21B5" w:rsidP="00965E01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="007C3F84" w:rsidRPr="0035324B">
              <w:rPr>
                <w:rFonts w:ascii="Verdana" w:hAnsi="Verdana"/>
                <w:b/>
              </w:rPr>
              <w:t>15.12.2013</w:t>
            </w:r>
          </w:p>
          <w:p w:rsidR="007C3F84" w:rsidRPr="0035324B" w:rsidRDefault="004E21B5" w:rsidP="00965E01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="007C3F84" w:rsidRPr="0035324B">
              <w:rPr>
                <w:rFonts w:ascii="Verdana" w:hAnsi="Verdana"/>
                <w:b/>
              </w:rPr>
              <w:t>(Sunday)</w:t>
            </w:r>
          </w:p>
          <w:p w:rsidR="007C3F84" w:rsidRPr="00965E01" w:rsidRDefault="007C3F84" w:rsidP="007C3F84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 xml:space="preserve">      </w:t>
            </w:r>
          </w:p>
        </w:tc>
        <w:tc>
          <w:tcPr>
            <w:tcW w:w="1916" w:type="dxa"/>
          </w:tcPr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10.00 AM to</w:t>
            </w:r>
          </w:p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01.00 PM</w:t>
            </w:r>
          </w:p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</w:p>
        </w:tc>
      </w:tr>
      <w:tr w:rsidR="007C3F84" w:rsidRPr="00965E01" w:rsidTr="00E3572E">
        <w:tc>
          <w:tcPr>
            <w:tcW w:w="1915" w:type="dxa"/>
          </w:tcPr>
          <w:p w:rsidR="004E21B5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Paper-II</w:t>
            </w:r>
          </w:p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(OMR Pattern)</w:t>
            </w:r>
          </w:p>
        </w:tc>
        <w:tc>
          <w:tcPr>
            <w:tcW w:w="2183" w:type="dxa"/>
          </w:tcPr>
          <w:p w:rsidR="007C3F84" w:rsidRPr="00965E01" w:rsidRDefault="007C3F84" w:rsidP="00CC6B0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  <w:r w:rsidRPr="00965E01">
              <w:rPr>
                <w:rFonts w:ascii="Verdana" w:hAnsi="Verdana"/>
              </w:rPr>
              <w:t xml:space="preserve"> Engineering </w:t>
            </w:r>
            <w:r>
              <w:rPr>
                <w:rFonts w:ascii="Verdana" w:hAnsi="Verdana"/>
              </w:rPr>
              <w:t xml:space="preserve">  </w:t>
            </w:r>
            <w:r w:rsidRPr="00965E01">
              <w:rPr>
                <w:rFonts w:ascii="Verdana" w:hAnsi="Verdana"/>
              </w:rPr>
              <w:t>(Objective type)</w:t>
            </w:r>
          </w:p>
        </w:tc>
        <w:tc>
          <w:tcPr>
            <w:tcW w:w="1797" w:type="dxa"/>
          </w:tcPr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 xml:space="preserve">       </w:t>
            </w:r>
          </w:p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 xml:space="preserve">       100</w:t>
            </w:r>
          </w:p>
        </w:tc>
        <w:tc>
          <w:tcPr>
            <w:tcW w:w="1915" w:type="dxa"/>
            <w:vMerge/>
          </w:tcPr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916" w:type="dxa"/>
          </w:tcPr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 xml:space="preserve">02.00 PM to </w:t>
            </w:r>
          </w:p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  <w:r w:rsidRPr="00965E01">
              <w:rPr>
                <w:rFonts w:ascii="Verdana" w:hAnsi="Verdana"/>
              </w:rPr>
              <w:t>05.00 PM</w:t>
            </w:r>
          </w:p>
          <w:p w:rsidR="007C3F84" w:rsidRPr="00965E01" w:rsidRDefault="007C3F84" w:rsidP="00965E01">
            <w:pPr>
              <w:pStyle w:val="NoSpacing"/>
              <w:rPr>
                <w:rFonts w:ascii="Verdana" w:hAnsi="Verdana"/>
              </w:rPr>
            </w:pPr>
          </w:p>
        </w:tc>
      </w:tr>
    </w:tbl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337907" w:rsidRDefault="00337907" w:rsidP="00AB65DB">
      <w:pPr>
        <w:pStyle w:val="NoSpacing"/>
        <w:spacing w:line="276" w:lineRule="auto"/>
        <w:jc w:val="both"/>
        <w:rPr>
          <w:rFonts w:ascii="Verdana" w:hAnsi="Verdana"/>
        </w:rPr>
      </w:pPr>
    </w:p>
    <w:p w:rsidR="00965E01" w:rsidRPr="00965E01" w:rsidRDefault="00965E01" w:rsidP="00AB65DB">
      <w:pPr>
        <w:pStyle w:val="NoSpacing"/>
        <w:spacing w:line="276" w:lineRule="auto"/>
        <w:jc w:val="both"/>
        <w:rPr>
          <w:rFonts w:ascii="Verdana" w:hAnsi="Verdana"/>
          <w:b/>
          <w:bCs/>
        </w:rPr>
      </w:pPr>
      <w:r w:rsidRPr="00B006FE">
        <w:rPr>
          <w:rFonts w:ascii="Verdana" w:hAnsi="Verdana"/>
        </w:rPr>
        <w:t xml:space="preserve">As per BSNL </w:t>
      </w:r>
      <w:proofErr w:type="gramStart"/>
      <w:r w:rsidRPr="00B006FE">
        <w:rPr>
          <w:rFonts w:ascii="Verdana" w:hAnsi="Verdana"/>
        </w:rPr>
        <w:t>letter  No</w:t>
      </w:r>
      <w:proofErr w:type="gramEnd"/>
      <w:r w:rsidRPr="00B006FE">
        <w:rPr>
          <w:rFonts w:ascii="Verdana" w:hAnsi="Verdana"/>
        </w:rPr>
        <w:t xml:space="preserve">. </w:t>
      </w:r>
      <w:r w:rsidR="001D2925" w:rsidRPr="00B006FE">
        <w:rPr>
          <w:rFonts w:ascii="Verdana" w:hAnsi="Verdana"/>
        </w:rPr>
        <w:t>LDCE/</w:t>
      </w:r>
      <w:proofErr w:type="gramStart"/>
      <w:r w:rsidR="001D2925" w:rsidRPr="00B006FE">
        <w:rPr>
          <w:rFonts w:ascii="Verdana" w:hAnsi="Verdana"/>
        </w:rPr>
        <w:t>AD(</w:t>
      </w:r>
      <w:proofErr w:type="gramEnd"/>
      <w:r w:rsidR="001D2925" w:rsidRPr="00B006FE">
        <w:rPr>
          <w:rFonts w:ascii="Verdana" w:hAnsi="Verdana"/>
        </w:rPr>
        <w:t xml:space="preserve">BW-II)05/Pt dated </w:t>
      </w:r>
      <w:r w:rsidR="00F30069" w:rsidRPr="00B006FE">
        <w:rPr>
          <w:rFonts w:ascii="Verdana" w:hAnsi="Verdana"/>
        </w:rPr>
        <w:t>21.08.2013</w:t>
      </w:r>
      <w:r w:rsidRPr="00B006FE">
        <w:rPr>
          <w:rFonts w:ascii="Verdana" w:hAnsi="Verdana"/>
        </w:rPr>
        <w:t xml:space="preserve">, the minimum pass marks prescribed is </w:t>
      </w:r>
      <w:r w:rsidR="00F30069" w:rsidRPr="00B006FE">
        <w:rPr>
          <w:rFonts w:ascii="Verdana" w:hAnsi="Verdana"/>
        </w:rPr>
        <w:t>4</w:t>
      </w:r>
      <w:r w:rsidRPr="00B006FE">
        <w:rPr>
          <w:rFonts w:ascii="Verdana" w:hAnsi="Verdana"/>
        </w:rPr>
        <w:t xml:space="preserve">0% </w:t>
      </w:r>
      <w:r w:rsidR="00F30069" w:rsidRPr="00B006FE">
        <w:rPr>
          <w:rFonts w:ascii="Verdana" w:hAnsi="Verdana"/>
        </w:rPr>
        <w:t xml:space="preserve">in each paper and 45% </w:t>
      </w:r>
      <w:r w:rsidRPr="00B006FE">
        <w:rPr>
          <w:rFonts w:ascii="Verdana" w:hAnsi="Verdana"/>
        </w:rPr>
        <w:t xml:space="preserve">in </w:t>
      </w:r>
      <w:r w:rsidR="00F30069" w:rsidRPr="00B006FE">
        <w:rPr>
          <w:rFonts w:ascii="Verdana" w:hAnsi="Verdana"/>
        </w:rPr>
        <w:t>aggregate</w:t>
      </w:r>
      <w:r w:rsidR="00337907">
        <w:rPr>
          <w:rFonts w:ascii="Verdana" w:hAnsi="Verdana"/>
        </w:rPr>
        <w:t xml:space="preserve"> for </w:t>
      </w:r>
      <w:r w:rsidRPr="00B006FE">
        <w:rPr>
          <w:rFonts w:ascii="Verdana" w:hAnsi="Verdana"/>
        </w:rPr>
        <w:t xml:space="preserve"> OC </w:t>
      </w:r>
      <w:r w:rsidR="0035324B" w:rsidRPr="00B006FE">
        <w:rPr>
          <w:rFonts w:ascii="Verdana" w:hAnsi="Verdana"/>
        </w:rPr>
        <w:t xml:space="preserve">candidates </w:t>
      </w:r>
      <w:r w:rsidRPr="00B006FE">
        <w:rPr>
          <w:rFonts w:ascii="Verdana" w:hAnsi="Verdana"/>
        </w:rPr>
        <w:t xml:space="preserve">and </w:t>
      </w:r>
      <w:r w:rsidR="002D09B8">
        <w:rPr>
          <w:rFonts w:ascii="Verdana" w:hAnsi="Verdana"/>
        </w:rPr>
        <w:t xml:space="preserve">             </w:t>
      </w:r>
      <w:r w:rsidR="00F30069" w:rsidRPr="00B006FE">
        <w:rPr>
          <w:rFonts w:ascii="Verdana" w:hAnsi="Verdana"/>
        </w:rPr>
        <w:t>3</w:t>
      </w:r>
      <w:r w:rsidRPr="00B006FE">
        <w:rPr>
          <w:rFonts w:ascii="Verdana" w:hAnsi="Verdana"/>
        </w:rPr>
        <w:t xml:space="preserve">5% </w:t>
      </w:r>
      <w:r w:rsidR="00F30069" w:rsidRPr="00B006FE">
        <w:rPr>
          <w:rFonts w:ascii="Verdana" w:hAnsi="Verdana"/>
        </w:rPr>
        <w:t xml:space="preserve">in each paper and 40% in aggregate </w:t>
      </w:r>
      <w:r w:rsidR="00337907">
        <w:rPr>
          <w:rFonts w:ascii="Verdana" w:hAnsi="Verdana"/>
        </w:rPr>
        <w:t xml:space="preserve">for </w:t>
      </w:r>
      <w:r w:rsidR="00F30069" w:rsidRPr="00B006FE">
        <w:rPr>
          <w:rFonts w:ascii="Verdana" w:hAnsi="Verdana"/>
        </w:rPr>
        <w:t xml:space="preserve"> </w:t>
      </w:r>
      <w:r w:rsidRPr="00B006FE">
        <w:rPr>
          <w:rFonts w:ascii="Verdana" w:hAnsi="Verdana"/>
        </w:rPr>
        <w:t xml:space="preserve"> SC/ST candidates</w:t>
      </w:r>
      <w:r w:rsidRPr="00965E01">
        <w:rPr>
          <w:rFonts w:ascii="Verdana" w:hAnsi="Verdana"/>
          <w:b/>
        </w:rPr>
        <w:t>.</w:t>
      </w:r>
      <w:r w:rsidRPr="00965E01">
        <w:rPr>
          <w:rFonts w:ascii="Verdana" w:hAnsi="Verdana"/>
        </w:rPr>
        <w:t xml:space="preserve"> </w:t>
      </w:r>
    </w:p>
    <w:p w:rsidR="00965E01" w:rsidRDefault="00965E01" w:rsidP="00643D3F">
      <w:pPr>
        <w:pStyle w:val="NoSpacing"/>
        <w:jc w:val="both"/>
        <w:rPr>
          <w:rFonts w:ascii="Verdana" w:hAnsi="Verdana"/>
          <w:b/>
          <w:bCs/>
        </w:rPr>
      </w:pPr>
    </w:p>
    <w:p w:rsidR="00337907" w:rsidRPr="00965E01" w:rsidRDefault="00337907" w:rsidP="00643D3F">
      <w:pPr>
        <w:pStyle w:val="NoSpacing"/>
        <w:jc w:val="both"/>
        <w:rPr>
          <w:rFonts w:ascii="Verdana" w:hAnsi="Verdana"/>
          <w:b/>
          <w:bCs/>
        </w:rPr>
      </w:pPr>
    </w:p>
    <w:p w:rsidR="00A9731A" w:rsidRDefault="00A9731A" w:rsidP="00643D3F">
      <w:pPr>
        <w:pStyle w:val="NoSpacing"/>
        <w:ind w:firstLine="720"/>
        <w:jc w:val="both"/>
        <w:rPr>
          <w:rFonts w:ascii="Verdana" w:hAnsi="Verdana"/>
        </w:rPr>
      </w:pPr>
    </w:p>
    <w:p w:rsidR="00A9731A" w:rsidRDefault="00A9731A" w:rsidP="00643D3F">
      <w:pPr>
        <w:pStyle w:val="NoSpacing"/>
        <w:ind w:firstLine="720"/>
        <w:jc w:val="both"/>
        <w:rPr>
          <w:rFonts w:ascii="Verdana" w:hAnsi="Verdana"/>
        </w:rPr>
      </w:pPr>
    </w:p>
    <w:p w:rsidR="002D09B8" w:rsidRDefault="002D09B8" w:rsidP="00B05B94">
      <w:pPr>
        <w:pStyle w:val="NoSpacing"/>
        <w:spacing w:line="276" w:lineRule="auto"/>
        <w:jc w:val="both"/>
        <w:rPr>
          <w:rFonts w:ascii="Verdana" w:hAnsi="Verdana"/>
        </w:rPr>
      </w:pPr>
    </w:p>
    <w:p w:rsidR="00B05B94" w:rsidRPr="00965E01" w:rsidRDefault="00564687" w:rsidP="00B05B94">
      <w:pPr>
        <w:pStyle w:val="NoSpacing"/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The evaluation of paper-I &amp; II will </w:t>
      </w:r>
      <w:proofErr w:type="gramStart"/>
      <w:r>
        <w:rPr>
          <w:rFonts w:ascii="Verdana" w:hAnsi="Verdana"/>
        </w:rPr>
        <w:t xml:space="preserve">be </w:t>
      </w:r>
      <w:r w:rsidR="00965E01" w:rsidRPr="00965E01">
        <w:rPr>
          <w:rFonts w:ascii="Verdana" w:hAnsi="Verdana"/>
        </w:rPr>
        <w:t xml:space="preserve"> OMR</w:t>
      </w:r>
      <w:proofErr w:type="gramEnd"/>
      <w:r w:rsidR="00965E01" w:rsidRPr="00965E01">
        <w:rPr>
          <w:rFonts w:ascii="Verdana" w:hAnsi="Verdana"/>
        </w:rPr>
        <w:t xml:space="preserve">(Optical Mark Reader) </w:t>
      </w:r>
      <w:r>
        <w:rPr>
          <w:rFonts w:ascii="Verdana" w:hAnsi="Verdana"/>
        </w:rPr>
        <w:t xml:space="preserve">based </w:t>
      </w:r>
      <w:r w:rsidR="00965E01" w:rsidRPr="00965E01">
        <w:rPr>
          <w:rFonts w:ascii="Verdana" w:hAnsi="Verdana"/>
        </w:rPr>
        <w:t xml:space="preserve"> and as such each  question  will have multiple choices for answer.</w:t>
      </w:r>
      <w:r w:rsidR="00E3572E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Only one answer which is the most appropriate has to be selected by the </w:t>
      </w:r>
      <w:proofErr w:type="gramStart"/>
      <w:r>
        <w:rPr>
          <w:rFonts w:ascii="Verdana" w:hAnsi="Verdana"/>
        </w:rPr>
        <w:t>candidate ,should</w:t>
      </w:r>
      <w:proofErr w:type="gramEnd"/>
      <w:r>
        <w:rPr>
          <w:rFonts w:ascii="Verdana" w:hAnsi="Verdana"/>
        </w:rPr>
        <w:t xml:space="preserve"> darken the relevant bubble in OMR sheet  </w:t>
      </w:r>
      <w:r w:rsidRPr="00564687">
        <w:rPr>
          <w:rFonts w:ascii="Verdana" w:hAnsi="Verdana"/>
          <w:b/>
        </w:rPr>
        <w:t>with a black ball point pen.</w:t>
      </w:r>
      <w:r w:rsidR="00337907">
        <w:rPr>
          <w:rFonts w:ascii="Verdana" w:hAnsi="Verdana"/>
          <w:b/>
        </w:rPr>
        <w:t xml:space="preserve"> </w:t>
      </w:r>
      <w:r w:rsidR="00B05B94">
        <w:rPr>
          <w:rFonts w:ascii="Verdana" w:hAnsi="Verdana"/>
          <w:b/>
        </w:rPr>
        <w:t>In case of wrong answer</w:t>
      </w:r>
      <w:r w:rsidR="00337907">
        <w:rPr>
          <w:rFonts w:ascii="Verdana" w:hAnsi="Verdana"/>
          <w:b/>
        </w:rPr>
        <w:t>,</w:t>
      </w:r>
      <w:r w:rsidR="00B05B94">
        <w:rPr>
          <w:rFonts w:ascii="Verdana" w:hAnsi="Verdana"/>
          <w:b/>
        </w:rPr>
        <w:t xml:space="preserve">   25%  marks of that question </w:t>
      </w:r>
      <w:r w:rsidR="00337907">
        <w:rPr>
          <w:rFonts w:ascii="Verdana" w:hAnsi="Verdana"/>
          <w:b/>
        </w:rPr>
        <w:t xml:space="preserve">will </w:t>
      </w:r>
      <w:r w:rsidR="00B05B94">
        <w:rPr>
          <w:rFonts w:ascii="Verdana" w:hAnsi="Verdana"/>
          <w:b/>
        </w:rPr>
        <w:t>be deducted and as such the candidates are advised not to resort to arbitrary selection of answer .In case the candidates darken more than  one bubble,</w:t>
      </w:r>
      <w:r w:rsidR="00337907">
        <w:rPr>
          <w:rFonts w:ascii="Verdana" w:hAnsi="Verdana"/>
          <w:b/>
        </w:rPr>
        <w:t xml:space="preserve"> </w:t>
      </w:r>
      <w:r w:rsidR="00B05B94">
        <w:rPr>
          <w:rFonts w:ascii="Verdana" w:hAnsi="Verdana"/>
          <w:b/>
        </w:rPr>
        <w:t>it will be treated as wrong answer and 25% marks of that question will be deducted and as such ,</w:t>
      </w:r>
      <w:r w:rsidR="00337907">
        <w:rPr>
          <w:rFonts w:ascii="Verdana" w:hAnsi="Verdana"/>
          <w:b/>
        </w:rPr>
        <w:t xml:space="preserve"> </w:t>
      </w:r>
      <w:r w:rsidR="00B05B94">
        <w:rPr>
          <w:rFonts w:ascii="Verdana" w:hAnsi="Verdana"/>
          <w:b/>
        </w:rPr>
        <w:t>the candidates should darken only one relevant bubble.</w:t>
      </w:r>
    </w:p>
    <w:p w:rsidR="00965E01" w:rsidRDefault="00965E01" w:rsidP="00643D3F">
      <w:pPr>
        <w:pStyle w:val="NoSpacing"/>
        <w:ind w:firstLine="720"/>
        <w:jc w:val="both"/>
        <w:rPr>
          <w:rFonts w:ascii="Verdana" w:hAnsi="Verdana"/>
          <w:b/>
        </w:rPr>
      </w:pPr>
    </w:p>
    <w:p w:rsidR="00B006FE" w:rsidRDefault="00B006FE" w:rsidP="00643D3F">
      <w:pPr>
        <w:pStyle w:val="NoSpacing"/>
        <w:ind w:firstLine="720"/>
        <w:jc w:val="both"/>
        <w:rPr>
          <w:rFonts w:ascii="Verdana" w:hAnsi="Verdana"/>
          <w:b/>
        </w:rPr>
      </w:pPr>
    </w:p>
    <w:p w:rsidR="002C30AF" w:rsidRPr="002C30AF" w:rsidRDefault="00B05B94" w:rsidP="00B05B94">
      <w:pPr>
        <w:pStyle w:val="NoSpacing"/>
        <w:jc w:val="both"/>
        <w:rPr>
          <w:rFonts w:ascii="Verdana" w:hAnsi="Verdana"/>
          <w:b/>
        </w:rPr>
      </w:pPr>
      <w:r w:rsidRPr="00965E01">
        <w:rPr>
          <w:rFonts w:ascii="Verdana" w:hAnsi="Verdana"/>
        </w:rPr>
        <w:t xml:space="preserve">Officials who are eligible in accordance with the eligibility conditions as referred </w:t>
      </w:r>
      <w:proofErr w:type="gramStart"/>
      <w:r w:rsidRPr="00965E01">
        <w:rPr>
          <w:rFonts w:ascii="Verdana" w:hAnsi="Verdana"/>
        </w:rPr>
        <w:t>above  and</w:t>
      </w:r>
      <w:proofErr w:type="gramEnd"/>
      <w:r w:rsidRPr="00965E01">
        <w:rPr>
          <w:rFonts w:ascii="Verdana" w:hAnsi="Verdana"/>
        </w:rPr>
        <w:t xml:space="preserve"> who desire to appear in the examination should submit the applications in the prescribed pro-forma (</w:t>
      </w:r>
      <w:r w:rsidRPr="00826EE4">
        <w:rPr>
          <w:rFonts w:ascii="Verdana" w:hAnsi="Verdana"/>
          <w:b/>
        </w:rPr>
        <w:t>Annexure A)</w:t>
      </w:r>
      <w:r w:rsidRPr="00965E01">
        <w:rPr>
          <w:rFonts w:ascii="Verdana" w:hAnsi="Verdana"/>
        </w:rPr>
        <w:t xml:space="preserve"> through proper channel </w:t>
      </w:r>
      <w:r>
        <w:rPr>
          <w:rFonts w:ascii="Verdana" w:hAnsi="Verdana"/>
        </w:rPr>
        <w:t>.</w:t>
      </w:r>
      <w:r w:rsidRPr="005374E9">
        <w:rPr>
          <w:rFonts w:ascii="Verdana" w:hAnsi="Verdana"/>
        </w:rPr>
        <w:t xml:space="preserve"> </w:t>
      </w:r>
      <w:r w:rsidR="00B006FE" w:rsidRPr="002C30AF">
        <w:rPr>
          <w:rFonts w:ascii="Verdana" w:hAnsi="Verdana"/>
          <w:b/>
        </w:rPr>
        <w:t xml:space="preserve">The last date for receipt of </w:t>
      </w:r>
      <w:r w:rsidR="002C30AF" w:rsidRPr="002C30AF">
        <w:rPr>
          <w:rFonts w:ascii="Verdana" w:hAnsi="Verdana"/>
          <w:b/>
        </w:rPr>
        <w:t xml:space="preserve">filled in </w:t>
      </w:r>
      <w:r w:rsidR="00B006FE" w:rsidRPr="002C30AF">
        <w:rPr>
          <w:rFonts w:ascii="Verdana" w:hAnsi="Verdana"/>
          <w:b/>
        </w:rPr>
        <w:t xml:space="preserve">application </w:t>
      </w:r>
      <w:r w:rsidR="002C30AF" w:rsidRPr="002C30AF">
        <w:rPr>
          <w:rFonts w:ascii="Verdana" w:hAnsi="Verdana"/>
          <w:b/>
        </w:rPr>
        <w:t>is 23.09.2013.</w:t>
      </w:r>
      <w:r w:rsidR="002C30AF">
        <w:rPr>
          <w:rFonts w:ascii="Verdana" w:hAnsi="Verdana"/>
          <w:b/>
        </w:rPr>
        <w:t xml:space="preserve"> </w:t>
      </w:r>
      <w:r w:rsidR="002C30AF" w:rsidRPr="002C30AF">
        <w:rPr>
          <w:rFonts w:ascii="Verdana" w:hAnsi="Verdana"/>
          <w:b/>
        </w:rPr>
        <w:t>Applications received after 23.09.2013 should not be entertained.</w:t>
      </w:r>
    </w:p>
    <w:p w:rsidR="002C30AF" w:rsidRDefault="002C30AF" w:rsidP="002C30AF">
      <w:pPr>
        <w:pStyle w:val="NoSpacing"/>
        <w:spacing w:line="276" w:lineRule="auto"/>
        <w:ind w:firstLine="720"/>
        <w:jc w:val="both"/>
        <w:rPr>
          <w:rFonts w:ascii="Verdana" w:hAnsi="Verdana"/>
          <w:b/>
        </w:rPr>
      </w:pPr>
    </w:p>
    <w:p w:rsidR="001D2925" w:rsidRPr="005374E9" w:rsidRDefault="005374E9" w:rsidP="00B05B94">
      <w:pPr>
        <w:pStyle w:val="NoSpacing"/>
        <w:jc w:val="both"/>
        <w:rPr>
          <w:rFonts w:ascii="Verdana" w:hAnsi="Verdana"/>
          <w:b/>
          <w:color w:val="FF0000"/>
        </w:rPr>
      </w:pPr>
      <w:r w:rsidRPr="00965E01">
        <w:rPr>
          <w:rFonts w:ascii="Verdana" w:hAnsi="Verdana"/>
        </w:rPr>
        <w:t xml:space="preserve">The applications </w:t>
      </w:r>
      <w:r w:rsidR="005F7CB7">
        <w:rPr>
          <w:rFonts w:ascii="Verdana" w:hAnsi="Verdana"/>
        </w:rPr>
        <w:t xml:space="preserve">received </w:t>
      </w:r>
      <w:r w:rsidRPr="00965E01">
        <w:rPr>
          <w:rFonts w:ascii="Verdana" w:hAnsi="Verdana"/>
        </w:rPr>
        <w:t>may be forwarded along with a consolidated statement in the proforma enclosed in (ANNEXURE B</w:t>
      </w:r>
      <w:proofErr w:type="gramStart"/>
      <w:r w:rsidRPr="00965E01">
        <w:rPr>
          <w:rFonts w:ascii="Verdana" w:hAnsi="Verdana"/>
        </w:rPr>
        <w:t xml:space="preserve">)  </w:t>
      </w:r>
      <w:r w:rsidR="00965E01" w:rsidRPr="005374E9">
        <w:rPr>
          <w:rFonts w:ascii="Verdana" w:hAnsi="Verdana"/>
        </w:rPr>
        <w:t>to</w:t>
      </w:r>
      <w:proofErr w:type="gramEnd"/>
      <w:r w:rsidR="00965E01" w:rsidRPr="005374E9">
        <w:rPr>
          <w:rFonts w:ascii="Verdana" w:hAnsi="Verdana"/>
        </w:rPr>
        <w:t xml:space="preserve">  </w:t>
      </w:r>
      <w:r w:rsidR="00965E01" w:rsidRPr="005374E9">
        <w:rPr>
          <w:rFonts w:ascii="Verdana" w:hAnsi="Verdana"/>
          <w:b/>
        </w:rPr>
        <w:t>DGM(HR)</w:t>
      </w:r>
      <w:r w:rsidR="00826EE4" w:rsidRPr="005374E9">
        <w:rPr>
          <w:rFonts w:ascii="Verdana" w:hAnsi="Verdana"/>
          <w:b/>
        </w:rPr>
        <w:t>,</w:t>
      </w:r>
      <w:r w:rsidR="00965E01" w:rsidRPr="005374E9">
        <w:rPr>
          <w:rFonts w:ascii="Verdana" w:hAnsi="Verdana"/>
          <w:b/>
        </w:rPr>
        <w:t xml:space="preserve"> O/o CGM., </w:t>
      </w:r>
      <w:proofErr w:type="spellStart"/>
      <w:r w:rsidR="00965E01" w:rsidRPr="005374E9">
        <w:rPr>
          <w:rFonts w:ascii="Verdana" w:hAnsi="Verdana"/>
          <w:b/>
        </w:rPr>
        <w:t>T.N.Circle</w:t>
      </w:r>
      <w:proofErr w:type="spellEnd"/>
      <w:r w:rsidR="00965E01" w:rsidRPr="005374E9">
        <w:rPr>
          <w:rFonts w:ascii="Verdana" w:hAnsi="Verdana"/>
          <w:b/>
        </w:rPr>
        <w:t>, Chennai-2  positively on or before</w:t>
      </w:r>
      <w:r w:rsidR="00826EE4" w:rsidRPr="005374E9">
        <w:rPr>
          <w:rFonts w:ascii="Verdana" w:hAnsi="Verdana"/>
          <w:b/>
        </w:rPr>
        <w:t xml:space="preserve">    </w:t>
      </w:r>
      <w:r w:rsidR="002C30AF" w:rsidRPr="005374E9">
        <w:rPr>
          <w:rFonts w:ascii="Verdana" w:hAnsi="Verdana"/>
          <w:b/>
        </w:rPr>
        <w:t>27</w:t>
      </w:r>
      <w:r w:rsidR="00826EE4" w:rsidRPr="005374E9">
        <w:rPr>
          <w:rFonts w:ascii="Verdana" w:hAnsi="Verdana"/>
          <w:b/>
        </w:rPr>
        <w:t>.09.2013</w:t>
      </w:r>
    </w:p>
    <w:p w:rsidR="00826EE4" w:rsidRPr="00A9731A" w:rsidRDefault="00826EE4" w:rsidP="00826EE4">
      <w:pPr>
        <w:pStyle w:val="NoSpacing"/>
        <w:spacing w:line="276" w:lineRule="auto"/>
        <w:ind w:firstLine="720"/>
        <w:jc w:val="both"/>
        <w:rPr>
          <w:rFonts w:ascii="Verdana" w:hAnsi="Verdana"/>
          <w:b/>
          <w:sz w:val="16"/>
          <w:szCs w:val="16"/>
        </w:rPr>
      </w:pPr>
    </w:p>
    <w:p w:rsidR="00965E01" w:rsidRPr="00A9731A" w:rsidRDefault="00965E01" w:rsidP="00965E01">
      <w:pPr>
        <w:pStyle w:val="NoSpacing"/>
        <w:rPr>
          <w:rFonts w:ascii="Verdana" w:hAnsi="Verdana"/>
          <w:b/>
          <w:sz w:val="16"/>
          <w:szCs w:val="16"/>
        </w:rPr>
      </w:pPr>
    </w:p>
    <w:p w:rsidR="00965E01" w:rsidRPr="00826EE4" w:rsidRDefault="00965E01" w:rsidP="00B05B94">
      <w:pPr>
        <w:pStyle w:val="NoSpacing"/>
        <w:spacing w:line="276" w:lineRule="auto"/>
        <w:jc w:val="both"/>
        <w:rPr>
          <w:rFonts w:ascii="Verdana" w:hAnsi="Verdana"/>
          <w:b/>
        </w:rPr>
      </w:pPr>
      <w:proofErr w:type="gramStart"/>
      <w:r w:rsidRPr="00826EE4">
        <w:rPr>
          <w:rFonts w:ascii="Verdana" w:hAnsi="Verdana"/>
        </w:rPr>
        <w:t>Applications  forwarded</w:t>
      </w:r>
      <w:proofErr w:type="gramEnd"/>
      <w:r w:rsidRPr="00826EE4">
        <w:rPr>
          <w:rFonts w:ascii="Verdana" w:hAnsi="Verdana"/>
        </w:rPr>
        <w:t xml:space="preserve">  without  the  recommendation of  the Controlling officer  of  Unit/SSA  will not be entertained</w:t>
      </w:r>
      <w:r w:rsidRPr="00965E01">
        <w:rPr>
          <w:rFonts w:ascii="Verdana" w:hAnsi="Verdana"/>
          <w:b/>
        </w:rPr>
        <w:t xml:space="preserve">. </w:t>
      </w:r>
      <w:r w:rsidRPr="00826EE4">
        <w:rPr>
          <w:rFonts w:ascii="Verdana" w:hAnsi="Verdana"/>
          <w:b/>
        </w:rPr>
        <w:t xml:space="preserve">The </w:t>
      </w:r>
      <w:proofErr w:type="gramStart"/>
      <w:r w:rsidRPr="00826EE4">
        <w:rPr>
          <w:rFonts w:ascii="Verdana" w:hAnsi="Verdana"/>
          <w:b/>
        </w:rPr>
        <w:t>candidature of the candidates whose applications are found to be incomplete or inaccurate or not in the prescribed format are</w:t>
      </w:r>
      <w:proofErr w:type="gramEnd"/>
      <w:r w:rsidRPr="00826EE4">
        <w:rPr>
          <w:rFonts w:ascii="Verdana" w:hAnsi="Verdana"/>
          <w:b/>
        </w:rPr>
        <w:t xml:space="preserve"> liable for rejection.</w:t>
      </w:r>
    </w:p>
    <w:p w:rsidR="00A9731A" w:rsidRPr="00A9731A" w:rsidRDefault="00A9731A" w:rsidP="00826EE4">
      <w:pPr>
        <w:pStyle w:val="NoSpacing"/>
        <w:spacing w:line="276" w:lineRule="auto"/>
        <w:ind w:firstLine="720"/>
        <w:jc w:val="both"/>
        <w:rPr>
          <w:rFonts w:ascii="Verdana" w:hAnsi="Verdana"/>
          <w:sz w:val="16"/>
          <w:szCs w:val="16"/>
        </w:rPr>
      </w:pPr>
    </w:p>
    <w:p w:rsidR="00965E01" w:rsidRPr="00965E01" w:rsidRDefault="00965E01" w:rsidP="00B05B94">
      <w:pPr>
        <w:pStyle w:val="NoSpacing"/>
        <w:spacing w:line="276" w:lineRule="auto"/>
        <w:jc w:val="both"/>
        <w:rPr>
          <w:rFonts w:ascii="Verdana" w:hAnsi="Verdana"/>
          <w:b/>
          <w:u w:val="single"/>
        </w:rPr>
      </w:pPr>
      <w:r w:rsidRPr="00965E01">
        <w:rPr>
          <w:rFonts w:ascii="Verdana" w:hAnsi="Verdana"/>
        </w:rPr>
        <w:t xml:space="preserve">A soft copy   of the same may also be sent through email ID </w:t>
      </w:r>
      <w:hyperlink r:id="rId6" w:history="1">
        <w:r w:rsidRPr="00A9731A">
          <w:rPr>
            <w:rStyle w:val="Hyperlink"/>
            <w:rFonts w:ascii="Verdana" w:hAnsi="Verdana"/>
            <w:b/>
            <w:color w:val="auto"/>
          </w:rPr>
          <w:t>agmre.tn@gmail.com</w:t>
        </w:r>
      </w:hyperlink>
      <w:r w:rsidRPr="00965E01">
        <w:rPr>
          <w:rFonts w:ascii="Verdana" w:hAnsi="Verdana"/>
          <w:b/>
          <w:u w:val="single"/>
        </w:rPr>
        <w:t xml:space="preserve">. </w:t>
      </w:r>
    </w:p>
    <w:p w:rsidR="00965E01" w:rsidRPr="00A9731A" w:rsidRDefault="00965E01" w:rsidP="00826EE4">
      <w:pPr>
        <w:pStyle w:val="NoSpacing"/>
        <w:spacing w:line="276" w:lineRule="auto"/>
        <w:rPr>
          <w:rFonts w:ascii="Verdana" w:hAnsi="Verdana"/>
          <w:b/>
          <w:sz w:val="16"/>
          <w:szCs w:val="16"/>
          <w:u w:val="single"/>
        </w:rPr>
      </w:pPr>
    </w:p>
    <w:p w:rsidR="00965E01" w:rsidRPr="00965E01" w:rsidRDefault="00965E01" w:rsidP="00B05B94">
      <w:pPr>
        <w:pStyle w:val="NoSpacing"/>
        <w:spacing w:line="276" w:lineRule="auto"/>
        <w:jc w:val="both"/>
        <w:rPr>
          <w:rFonts w:ascii="Verdana" w:hAnsi="Verdana"/>
          <w:b/>
        </w:rPr>
      </w:pPr>
      <w:r w:rsidRPr="00965E01">
        <w:rPr>
          <w:rFonts w:ascii="Verdana" w:hAnsi="Verdana"/>
          <w:b/>
        </w:rPr>
        <w:t>If there are no eligible candidates</w:t>
      </w:r>
      <w:proofErr w:type="gramStart"/>
      <w:r w:rsidRPr="00965E01">
        <w:rPr>
          <w:rFonts w:ascii="Verdana" w:hAnsi="Verdana"/>
          <w:b/>
        </w:rPr>
        <w:t>,  a</w:t>
      </w:r>
      <w:proofErr w:type="gramEnd"/>
      <w:r w:rsidRPr="00965E01">
        <w:rPr>
          <w:rFonts w:ascii="Verdana" w:hAnsi="Verdana"/>
          <w:b/>
        </w:rPr>
        <w:t xml:space="preserve"> ‘NIL’ report may be sent to this office without fail.</w:t>
      </w:r>
    </w:p>
    <w:p w:rsidR="00965E01" w:rsidRPr="00965E01" w:rsidRDefault="00965E01" w:rsidP="00643D3F">
      <w:pPr>
        <w:pStyle w:val="NoSpacing"/>
        <w:jc w:val="both"/>
        <w:rPr>
          <w:rFonts w:ascii="Verdana" w:hAnsi="Verdana"/>
        </w:rPr>
      </w:pPr>
    </w:p>
    <w:p w:rsidR="00965E01" w:rsidRPr="00965E01" w:rsidRDefault="00965E01" w:rsidP="00890ED1">
      <w:pPr>
        <w:pStyle w:val="NoSpacing"/>
        <w:spacing w:line="276" w:lineRule="auto"/>
        <w:jc w:val="both"/>
        <w:rPr>
          <w:rFonts w:ascii="Verdana" w:hAnsi="Verdana"/>
        </w:rPr>
      </w:pPr>
      <w:r w:rsidRPr="00965E01">
        <w:rPr>
          <w:rFonts w:ascii="Verdana" w:hAnsi="Verdana"/>
        </w:rPr>
        <w:t xml:space="preserve">This letter may please be given wide publicity and </w:t>
      </w:r>
      <w:proofErr w:type="gramStart"/>
      <w:r w:rsidRPr="00965E01">
        <w:rPr>
          <w:rFonts w:ascii="Verdana" w:hAnsi="Verdana"/>
        </w:rPr>
        <w:t>receipt  of</w:t>
      </w:r>
      <w:proofErr w:type="gramEnd"/>
      <w:r w:rsidRPr="00965E01">
        <w:rPr>
          <w:rFonts w:ascii="Verdana" w:hAnsi="Verdana"/>
        </w:rPr>
        <w:t xml:space="preserve"> this letter may please be acknowledged. </w:t>
      </w:r>
    </w:p>
    <w:p w:rsidR="00965E01" w:rsidRPr="00965E01" w:rsidRDefault="00965E01" w:rsidP="00826EE4">
      <w:pPr>
        <w:pStyle w:val="NoSpacing"/>
        <w:spacing w:line="276" w:lineRule="auto"/>
        <w:rPr>
          <w:rFonts w:ascii="Verdana" w:hAnsi="Verdana"/>
        </w:rPr>
      </w:pPr>
      <w:r w:rsidRPr="00965E01">
        <w:rPr>
          <w:rFonts w:ascii="Verdana" w:hAnsi="Verdana"/>
        </w:rPr>
        <w:t xml:space="preserve">                                                    </w:t>
      </w:r>
    </w:p>
    <w:p w:rsidR="00965E01" w:rsidRPr="00965E01" w:rsidRDefault="00965E01" w:rsidP="00965E01">
      <w:pPr>
        <w:pStyle w:val="NoSpacing"/>
        <w:rPr>
          <w:rFonts w:ascii="Verdana" w:hAnsi="Verdana"/>
          <w:b/>
        </w:rPr>
      </w:pPr>
    </w:p>
    <w:p w:rsidR="00965E01" w:rsidRPr="00965E01" w:rsidRDefault="00965E01" w:rsidP="00965E01">
      <w:pPr>
        <w:pStyle w:val="NoSpacing"/>
        <w:rPr>
          <w:rFonts w:ascii="Verdana" w:hAnsi="Verdana"/>
          <w:b/>
        </w:rPr>
      </w:pPr>
    </w:p>
    <w:p w:rsidR="00965E01" w:rsidRDefault="00965E01" w:rsidP="00965E01">
      <w:pPr>
        <w:pStyle w:val="NoSpacing"/>
        <w:rPr>
          <w:rFonts w:ascii="Verdana" w:hAnsi="Verdana"/>
          <w:b/>
        </w:rPr>
      </w:pPr>
      <w:r w:rsidRPr="00965E01">
        <w:rPr>
          <w:rFonts w:ascii="Verdana" w:hAnsi="Verdana"/>
        </w:rPr>
        <w:t>Encl: As above</w:t>
      </w:r>
      <w:r w:rsidRPr="00965E01">
        <w:rPr>
          <w:rFonts w:ascii="Verdana" w:hAnsi="Verdana"/>
          <w:b/>
        </w:rPr>
        <w:t xml:space="preserve">.                                                       </w:t>
      </w:r>
      <w:r>
        <w:rPr>
          <w:rFonts w:ascii="Verdana" w:hAnsi="Verdana"/>
          <w:b/>
        </w:rPr>
        <w:t xml:space="preserve">                           </w:t>
      </w:r>
    </w:p>
    <w:p w:rsidR="00826EE4" w:rsidRDefault="00E95EA6" w:rsidP="00E95EA6">
      <w:pPr>
        <w:pStyle w:val="NoSpacing"/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proofErr w:type="gramStart"/>
      <w:r>
        <w:rPr>
          <w:rFonts w:ascii="Verdana" w:hAnsi="Verdana"/>
          <w:b/>
        </w:rPr>
        <w:t>Sd</w:t>
      </w:r>
      <w:proofErr w:type="spellEnd"/>
      <w:proofErr w:type="gramEnd"/>
      <w:r>
        <w:rPr>
          <w:rFonts w:ascii="Verdana" w:hAnsi="Verdana"/>
          <w:b/>
        </w:rPr>
        <w:t>:-</w:t>
      </w:r>
      <w:r w:rsidR="00965E01">
        <w:rPr>
          <w:rFonts w:ascii="Verdana" w:hAnsi="Verdana"/>
          <w:b/>
        </w:rPr>
        <w:t xml:space="preserve">                                                                       </w:t>
      </w:r>
      <w:r w:rsidR="00826EE4">
        <w:rPr>
          <w:rFonts w:ascii="Verdana" w:hAnsi="Verdana"/>
          <w:b/>
        </w:rPr>
        <w:t xml:space="preserve">                  </w:t>
      </w:r>
    </w:p>
    <w:p w:rsidR="00826EE4" w:rsidRDefault="00826EE4" w:rsidP="00826EE4">
      <w:pPr>
        <w:pStyle w:val="NoSpacing"/>
        <w:spacing w:line="276" w:lineRule="auto"/>
        <w:jc w:val="right"/>
        <w:rPr>
          <w:rFonts w:ascii="Verdana" w:hAnsi="Verdana"/>
          <w:b/>
        </w:rPr>
      </w:pPr>
    </w:p>
    <w:p w:rsidR="00965E01" w:rsidRPr="00965E01" w:rsidRDefault="00826EE4" w:rsidP="00337907">
      <w:pPr>
        <w:pStyle w:val="NoSpacing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965E01">
        <w:rPr>
          <w:rFonts w:ascii="Verdana" w:hAnsi="Verdana"/>
          <w:b/>
        </w:rPr>
        <w:t xml:space="preserve">   </w:t>
      </w:r>
      <w:r w:rsidR="00965E01" w:rsidRPr="00965E01">
        <w:rPr>
          <w:rFonts w:ascii="Verdana" w:hAnsi="Verdana"/>
          <w:b/>
        </w:rPr>
        <w:t>(M.S.THIRUPURASUNDARI</w:t>
      </w:r>
      <w:r w:rsidR="00965E01" w:rsidRPr="00965E01">
        <w:rPr>
          <w:rFonts w:ascii="Verdana" w:hAnsi="Verdana"/>
        </w:rPr>
        <w:t>)</w:t>
      </w:r>
    </w:p>
    <w:p w:rsidR="00965E01" w:rsidRPr="00965E01" w:rsidRDefault="00965E01" w:rsidP="00337907">
      <w:pPr>
        <w:pStyle w:val="NoSpacing"/>
        <w:spacing w:line="276" w:lineRule="auto"/>
        <w:jc w:val="right"/>
        <w:rPr>
          <w:rFonts w:ascii="Verdana" w:hAnsi="Verdana"/>
        </w:rPr>
      </w:pPr>
      <w:r w:rsidRPr="00965E01">
        <w:rPr>
          <w:rFonts w:ascii="Verdana" w:hAnsi="Verdana"/>
        </w:rPr>
        <w:t>Asst.General Manager (</w:t>
      </w:r>
      <w:proofErr w:type="spellStart"/>
      <w:r w:rsidRPr="00965E01">
        <w:rPr>
          <w:rFonts w:ascii="Verdana" w:hAnsi="Verdana"/>
        </w:rPr>
        <w:t>Rect</w:t>
      </w:r>
      <w:proofErr w:type="spellEnd"/>
      <w:r w:rsidRPr="00965E01">
        <w:rPr>
          <w:rFonts w:ascii="Verdana" w:hAnsi="Verdana"/>
        </w:rPr>
        <w:t xml:space="preserve"> &amp; </w:t>
      </w:r>
      <w:proofErr w:type="spellStart"/>
      <w:r w:rsidRPr="00965E01">
        <w:rPr>
          <w:rFonts w:ascii="Verdana" w:hAnsi="Verdana"/>
        </w:rPr>
        <w:t>Estt</w:t>
      </w:r>
      <w:proofErr w:type="spellEnd"/>
      <w:r w:rsidRPr="00965E01">
        <w:rPr>
          <w:rFonts w:ascii="Verdana" w:hAnsi="Verdana"/>
        </w:rPr>
        <w:t>.)</w:t>
      </w:r>
    </w:p>
    <w:p w:rsidR="00965E01" w:rsidRPr="00965E01" w:rsidRDefault="00965E01" w:rsidP="00337907">
      <w:pPr>
        <w:pStyle w:val="NoSpacing"/>
        <w:spacing w:line="276" w:lineRule="auto"/>
        <w:jc w:val="right"/>
        <w:rPr>
          <w:rFonts w:ascii="Verdana" w:hAnsi="Verdana"/>
        </w:rPr>
      </w:pPr>
      <w:r w:rsidRPr="00965E01">
        <w:rPr>
          <w:rFonts w:ascii="Verdana" w:hAnsi="Verdana"/>
        </w:rPr>
        <w:t>O/</w:t>
      </w:r>
      <w:proofErr w:type="gramStart"/>
      <w:r w:rsidRPr="00965E01">
        <w:rPr>
          <w:rFonts w:ascii="Verdana" w:hAnsi="Verdana"/>
        </w:rPr>
        <w:t>o  CGMT</w:t>
      </w:r>
      <w:proofErr w:type="gramEnd"/>
      <w:r w:rsidRPr="00965E01">
        <w:rPr>
          <w:rFonts w:ascii="Verdana" w:hAnsi="Verdana"/>
        </w:rPr>
        <w:t>, BSNL, Tamilnadu Circle,</w:t>
      </w:r>
    </w:p>
    <w:p w:rsidR="00965E01" w:rsidRPr="00965E01" w:rsidRDefault="00965E01" w:rsidP="00337907">
      <w:pPr>
        <w:pStyle w:val="NoSpacing"/>
        <w:spacing w:line="276" w:lineRule="auto"/>
        <w:jc w:val="right"/>
        <w:rPr>
          <w:rFonts w:ascii="Verdana" w:hAnsi="Verdana"/>
        </w:rPr>
      </w:pPr>
      <w:proofErr w:type="gramStart"/>
      <w:r w:rsidRPr="00965E01">
        <w:rPr>
          <w:rFonts w:ascii="Verdana" w:hAnsi="Verdana"/>
        </w:rPr>
        <w:t>Chennai-2.</w:t>
      </w:r>
      <w:proofErr w:type="gramEnd"/>
    </w:p>
    <w:p w:rsidR="00965E01" w:rsidRPr="00965E01" w:rsidRDefault="00965E01" w:rsidP="00826EE4">
      <w:pPr>
        <w:pStyle w:val="NoSpacing"/>
        <w:spacing w:line="276" w:lineRule="auto"/>
        <w:jc w:val="right"/>
        <w:rPr>
          <w:rFonts w:ascii="Verdana" w:hAnsi="Verdana"/>
        </w:rPr>
      </w:pPr>
    </w:p>
    <w:p w:rsidR="00965E01" w:rsidRPr="00965E01" w:rsidRDefault="00965E01" w:rsidP="00965E01">
      <w:pPr>
        <w:pStyle w:val="NoSpacing"/>
        <w:jc w:val="right"/>
        <w:rPr>
          <w:rFonts w:ascii="Verdana" w:hAnsi="Verdana"/>
        </w:rPr>
      </w:pPr>
    </w:p>
    <w:p w:rsidR="00965E01" w:rsidRPr="00965E01" w:rsidRDefault="00965E01" w:rsidP="00965E01">
      <w:pPr>
        <w:pStyle w:val="NoSpacing"/>
        <w:jc w:val="right"/>
        <w:rPr>
          <w:rFonts w:ascii="Verdana" w:hAnsi="Verdana"/>
        </w:rPr>
      </w:pPr>
    </w:p>
    <w:p w:rsidR="00965E01" w:rsidRPr="00965E01" w:rsidRDefault="00965E01" w:rsidP="00965E01">
      <w:pPr>
        <w:pStyle w:val="NoSpacing"/>
        <w:jc w:val="right"/>
        <w:rPr>
          <w:rFonts w:ascii="Verdana" w:hAnsi="Verdana"/>
        </w:rPr>
      </w:pPr>
    </w:p>
    <w:p w:rsidR="00965E01" w:rsidRPr="00965E01" w:rsidRDefault="00965E01" w:rsidP="00965E01">
      <w:pPr>
        <w:pStyle w:val="NoSpacing"/>
        <w:jc w:val="right"/>
        <w:rPr>
          <w:rFonts w:ascii="Verdana" w:hAnsi="Verdana"/>
        </w:rPr>
      </w:pPr>
    </w:p>
    <w:p w:rsidR="00965E01" w:rsidRPr="00965E01" w:rsidRDefault="00965E01" w:rsidP="00965E01">
      <w:pPr>
        <w:pStyle w:val="NoSpacing"/>
        <w:jc w:val="right"/>
        <w:rPr>
          <w:rFonts w:ascii="Verdana" w:hAnsi="Verdana"/>
        </w:rPr>
      </w:pP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BF791C" w:rsidRPr="00643D3F" w:rsidRDefault="003C5242" w:rsidP="00BF791C">
      <w:pPr>
        <w:pStyle w:val="NoSpacing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A</w:t>
      </w:r>
      <w:r w:rsidR="00BF791C" w:rsidRPr="00643D3F">
        <w:rPr>
          <w:rFonts w:ascii="Verdana" w:hAnsi="Verdana"/>
          <w:b/>
          <w:u w:val="single"/>
        </w:rPr>
        <w:t>NNEXURE</w:t>
      </w:r>
      <w:r w:rsidR="00BF791C">
        <w:rPr>
          <w:rFonts w:ascii="Verdana" w:hAnsi="Verdana"/>
          <w:b/>
          <w:u w:val="single"/>
        </w:rPr>
        <w:t>-A</w:t>
      </w:r>
    </w:p>
    <w:p w:rsidR="00BF791C" w:rsidRPr="00B3774C" w:rsidRDefault="00BF791C" w:rsidP="00BF791C">
      <w:pPr>
        <w:pStyle w:val="NoSpacing"/>
        <w:jc w:val="both"/>
        <w:rPr>
          <w:rFonts w:ascii="Verdana" w:hAnsi="Verdana"/>
          <w:sz w:val="20"/>
          <w:szCs w:val="20"/>
        </w:rPr>
      </w:pPr>
      <w:r w:rsidRPr="00BF791C">
        <w:rPr>
          <w:rFonts w:ascii="Verdana" w:hAnsi="Verdana"/>
          <w:sz w:val="20"/>
          <w:szCs w:val="20"/>
        </w:rPr>
        <w:t>Application for the Limited Departmental Competitive Examination (LDCE)</w:t>
      </w:r>
      <w:r w:rsidRPr="00BF791C">
        <w:rPr>
          <w:rFonts w:ascii="Verdana" w:hAnsi="Verdana"/>
          <w:sz w:val="18"/>
          <w:szCs w:val="18"/>
        </w:rPr>
        <w:t xml:space="preserve"> </w:t>
      </w:r>
      <w:r w:rsidRPr="00BF791C">
        <w:rPr>
          <w:rFonts w:ascii="Verdana" w:hAnsi="Verdana"/>
          <w:sz w:val="18"/>
          <w:szCs w:val="18"/>
        </w:rPr>
        <w:tab/>
      </w:r>
      <w:r w:rsidR="003C5242">
        <w:rPr>
          <w:rFonts w:ascii="Verdana" w:hAnsi="Verdana"/>
          <w:sz w:val="18"/>
          <w:szCs w:val="18"/>
        </w:rPr>
        <w:t xml:space="preserve">        </w:t>
      </w:r>
      <w:r w:rsidR="00B3774C">
        <w:rPr>
          <w:rFonts w:ascii="Verdana" w:hAnsi="Verdana"/>
          <w:sz w:val="18"/>
          <w:szCs w:val="18"/>
        </w:rPr>
        <w:t xml:space="preserve"> </w:t>
      </w:r>
    </w:p>
    <w:p w:rsidR="00BF791C" w:rsidRPr="00B3774C" w:rsidRDefault="00BF791C" w:rsidP="00BF791C">
      <w:pPr>
        <w:pStyle w:val="NoSpacing"/>
        <w:jc w:val="both"/>
        <w:rPr>
          <w:rFonts w:ascii="Verdana" w:hAnsi="Verdana"/>
          <w:sz w:val="20"/>
          <w:szCs w:val="20"/>
        </w:rPr>
      </w:pPr>
      <w:proofErr w:type="gramStart"/>
      <w:r w:rsidRPr="00BF791C">
        <w:rPr>
          <w:rFonts w:ascii="Verdana" w:hAnsi="Verdana"/>
          <w:sz w:val="20"/>
          <w:szCs w:val="20"/>
        </w:rPr>
        <w:t>for</w:t>
      </w:r>
      <w:proofErr w:type="gramEnd"/>
      <w:r w:rsidRPr="00BF791C">
        <w:rPr>
          <w:rFonts w:ascii="Verdana" w:hAnsi="Verdana"/>
          <w:sz w:val="20"/>
          <w:szCs w:val="20"/>
        </w:rPr>
        <w:t xml:space="preserve"> promotion from </w:t>
      </w:r>
      <w:r w:rsidRPr="00BF791C">
        <w:rPr>
          <w:rFonts w:ascii="Verdana" w:hAnsi="Verdana"/>
          <w:b/>
          <w:sz w:val="20"/>
          <w:szCs w:val="20"/>
        </w:rPr>
        <w:t>JTO(Civil) to SDE(Civil) under 33% quota</w:t>
      </w:r>
      <w:r w:rsidRPr="00BF791C">
        <w:rPr>
          <w:rFonts w:ascii="Verdana" w:hAnsi="Verdana"/>
          <w:b/>
          <w:sz w:val="18"/>
          <w:szCs w:val="18"/>
        </w:rPr>
        <w:tab/>
      </w:r>
      <w:r w:rsidRPr="00BF791C">
        <w:rPr>
          <w:rFonts w:ascii="Verdana" w:hAnsi="Verdana"/>
          <w:b/>
          <w:sz w:val="18"/>
          <w:szCs w:val="18"/>
        </w:rPr>
        <w:tab/>
      </w:r>
    </w:p>
    <w:p w:rsidR="00BF791C" w:rsidRPr="00B3774C" w:rsidRDefault="00BF791C" w:rsidP="00BF791C">
      <w:pPr>
        <w:pStyle w:val="NoSpacing"/>
        <w:jc w:val="both"/>
        <w:rPr>
          <w:rFonts w:ascii="Verdana" w:hAnsi="Verdana"/>
          <w:b/>
          <w:sz w:val="20"/>
          <w:szCs w:val="20"/>
        </w:rPr>
      </w:pPr>
      <w:proofErr w:type="gramStart"/>
      <w:r w:rsidRPr="00BF791C">
        <w:rPr>
          <w:rFonts w:ascii="Verdana" w:hAnsi="Verdana"/>
          <w:b/>
          <w:sz w:val="20"/>
          <w:szCs w:val="20"/>
        </w:rPr>
        <w:t>to</w:t>
      </w:r>
      <w:proofErr w:type="gramEnd"/>
      <w:r w:rsidRPr="00BF791C">
        <w:rPr>
          <w:rFonts w:ascii="Verdana" w:hAnsi="Verdana"/>
          <w:b/>
          <w:sz w:val="20"/>
          <w:szCs w:val="20"/>
        </w:rPr>
        <w:t xml:space="preserve"> be held on 15.12.2013.</w:t>
      </w:r>
      <w:r w:rsidRPr="00BF791C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3C5242">
        <w:rPr>
          <w:rFonts w:ascii="Verdana" w:hAnsi="Verdana"/>
          <w:b/>
        </w:rPr>
        <w:t xml:space="preserve">      </w:t>
      </w:r>
      <w:r w:rsidR="00B3774C">
        <w:rPr>
          <w:rFonts w:ascii="Verdana" w:hAnsi="Verdana"/>
          <w:b/>
        </w:rPr>
        <w:t xml:space="preserve"> </w:t>
      </w:r>
    </w:p>
    <w:tbl>
      <w:tblPr>
        <w:tblpPr w:leftFromText="180" w:rightFromText="180" w:vertAnchor="page" w:horzAnchor="margin" w:tblpXSpec="right" w:tblpY="20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3"/>
      </w:tblGrid>
      <w:tr w:rsidR="00890ED1" w:rsidRPr="003C5242" w:rsidTr="00890ED1">
        <w:trPr>
          <w:trHeight w:val="1171"/>
        </w:trPr>
        <w:tc>
          <w:tcPr>
            <w:tcW w:w="2103" w:type="dxa"/>
          </w:tcPr>
          <w:p w:rsidR="00890ED1" w:rsidRPr="003C5242" w:rsidRDefault="00890ED1" w:rsidP="00890ED1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3C5242">
              <w:rPr>
                <w:rFonts w:ascii="Verdana" w:hAnsi="Verdana"/>
                <w:b/>
                <w:sz w:val="20"/>
                <w:szCs w:val="20"/>
              </w:rPr>
              <w:t>Affix  recent</w:t>
            </w:r>
          </w:p>
          <w:p w:rsidR="00890ED1" w:rsidRPr="003C5242" w:rsidRDefault="00890ED1" w:rsidP="00890ED1">
            <w:pPr>
              <w:pStyle w:val="NoSpacing"/>
              <w:jc w:val="center"/>
              <w:rPr>
                <w:rFonts w:ascii="Verdana" w:hAnsi="Verdana"/>
                <w:b/>
              </w:rPr>
            </w:pPr>
            <w:r w:rsidRPr="003C5242">
              <w:rPr>
                <w:rFonts w:ascii="Verdana" w:hAnsi="Verdana"/>
                <w:b/>
                <w:sz w:val="20"/>
                <w:szCs w:val="20"/>
              </w:rPr>
              <w:t>Pass-Port  size</w:t>
            </w:r>
          </w:p>
          <w:p w:rsidR="00890ED1" w:rsidRPr="003C5242" w:rsidRDefault="00890ED1" w:rsidP="00890ED1">
            <w:pPr>
              <w:pStyle w:val="NoSpacing"/>
              <w:jc w:val="center"/>
              <w:rPr>
                <w:rFonts w:ascii="Verdana" w:hAnsi="Verdana"/>
                <w:b/>
              </w:rPr>
            </w:pPr>
            <w:r w:rsidRPr="003C5242">
              <w:rPr>
                <w:rFonts w:ascii="Verdana" w:hAnsi="Verdana"/>
                <w:b/>
                <w:sz w:val="20"/>
                <w:szCs w:val="20"/>
              </w:rPr>
              <w:t>self-attested</w:t>
            </w:r>
          </w:p>
          <w:p w:rsidR="00890ED1" w:rsidRPr="003C5242" w:rsidRDefault="00890ED1" w:rsidP="00890ED1">
            <w:pPr>
              <w:pStyle w:val="NoSpacing"/>
              <w:rPr>
                <w:rFonts w:ascii="Verdana" w:hAnsi="Verdana"/>
              </w:rPr>
            </w:pPr>
            <w:r w:rsidRPr="003C5242">
              <w:rPr>
                <w:rFonts w:ascii="Verdana" w:hAnsi="Verdana"/>
                <w:b/>
              </w:rPr>
              <w:t xml:space="preserve">   </w:t>
            </w:r>
            <w:r>
              <w:rPr>
                <w:rFonts w:ascii="Verdana" w:hAnsi="Verdana"/>
                <w:b/>
              </w:rPr>
              <w:t xml:space="preserve">   </w:t>
            </w:r>
            <w:r w:rsidRPr="003C5242">
              <w:rPr>
                <w:rFonts w:ascii="Verdana" w:hAnsi="Verdana"/>
                <w:b/>
                <w:sz w:val="20"/>
                <w:szCs w:val="20"/>
              </w:rPr>
              <w:t>Photo</w:t>
            </w:r>
          </w:p>
        </w:tc>
      </w:tr>
    </w:tbl>
    <w:p w:rsidR="00BF791C" w:rsidRPr="00B3774C" w:rsidRDefault="00BF791C" w:rsidP="00BF791C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BF791C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Pr="00965E01">
        <w:rPr>
          <w:rFonts w:ascii="Verdana" w:hAnsi="Verdana"/>
        </w:rPr>
        <w:t>1.</w:t>
      </w:r>
      <w:r>
        <w:rPr>
          <w:rFonts w:ascii="Verdana" w:hAnsi="Verdana"/>
        </w:rPr>
        <w:t>Registration</w:t>
      </w:r>
      <w:proofErr w:type="gramEnd"/>
      <w:r>
        <w:rPr>
          <w:rFonts w:ascii="Verdana" w:hAnsi="Verdana"/>
        </w:rPr>
        <w:t xml:space="preserve"> No.(for office use)</w:t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</w:t>
      </w:r>
      <w:r>
        <w:rPr>
          <w:rFonts w:ascii="Verdana" w:hAnsi="Verdana"/>
        </w:rPr>
        <w:tab/>
      </w:r>
    </w:p>
    <w:p w:rsidR="00BF791C" w:rsidRPr="00B84F70" w:rsidRDefault="00BF791C" w:rsidP="00BF791C">
      <w:pPr>
        <w:pStyle w:val="NoSpacing"/>
        <w:rPr>
          <w:rFonts w:ascii="Verdana" w:hAnsi="Verdana"/>
          <w:sz w:val="16"/>
          <w:szCs w:val="16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Pr="00965E01">
        <w:rPr>
          <w:rFonts w:ascii="Verdana" w:hAnsi="Verdana"/>
        </w:rPr>
        <w:t>2.HRMS</w:t>
      </w:r>
      <w:proofErr w:type="gramEnd"/>
      <w:r w:rsidRPr="00965E01">
        <w:rPr>
          <w:rFonts w:ascii="Verdana" w:hAnsi="Verdana"/>
        </w:rPr>
        <w:t xml:space="preserve"> No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Pr="00965E01">
        <w:rPr>
          <w:rFonts w:ascii="Verdana" w:hAnsi="Verdana"/>
        </w:rPr>
        <w:t>3.Name</w:t>
      </w:r>
      <w:proofErr w:type="gramEnd"/>
      <w:r w:rsidRPr="00965E01">
        <w:rPr>
          <w:rFonts w:ascii="Verdana" w:hAnsi="Verdana"/>
        </w:rPr>
        <w:t xml:space="preserve"> of the candidate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</w:p>
    <w:p w:rsidR="00BF791C" w:rsidRPr="00B84F70" w:rsidRDefault="00BF791C" w:rsidP="00BF791C">
      <w:pPr>
        <w:pStyle w:val="NoSpacing"/>
        <w:rPr>
          <w:rFonts w:ascii="Verdana" w:hAnsi="Verdana"/>
          <w:sz w:val="16"/>
          <w:szCs w:val="16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Pr="00965E01">
        <w:rPr>
          <w:rFonts w:ascii="Verdana" w:hAnsi="Verdana"/>
        </w:rPr>
        <w:t>4.Date</w:t>
      </w:r>
      <w:proofErr w:type="gramEnd"/>
      <w:r w:rsidRPr="00965E01">
        <w:rPr>
          <w:rFonts w:ascii="Verdana" w:hAnsi="Verdana"/>
        </w:rPr>
        <w:t xml:space="preserve"> of Birth(</w:t>
      </w:r>
      <w:proofErr w:type="spellStart"/>
      <w:r w:rsidRPr="00965E01">
        <w:rPr>
          <w:rFonts w:ascii="Verdana" w:hAnsi="Verdana"/>
        </w:rPr>
        <w:t>dd</w:t>
      </w:r>
      <w:proofErr w:type="spellEnd"/>
      <w:r w:rsidRPr="00965E01">
        <w:rPr>
          <w:rFonts w:ascii="Verdana" w:hAnsi="Verdana"/>
        </w:rPr>
        <w:t>/mm/</w:t>
      </w:r>
      <w:proofErr w:type="spellStart"/>
      <w:r w:rsidRPr="00965E01">
        <w:rPr>
          <w:rFonts w:ascii="Verdana" w:hAnsi="Verdana"/>
        </w:rPr>
        <w:t>yy</w:t>
      </w:r>
      <w:r w:rsidR="00B3774C">
        <w:rPr>
          <w:rFonts w:ascii="Verdana" w:hAnsi="Verdana"/>
        </w:rPr>
        <w:t>yy</w:t>
      </w:r>
      <w:proofErr w:type="spellEnd"/>
      <w:r w:rsidRPr="00965E01">
        <w:rPr>
          <w:rFonts w:ascii="Verdana" w:hAnsi="Verdana"/>
        </w:rPr>
        <w:t>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 w:rsidRPr="00965E01"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965E01">
        <w:rPr>
          <w:rFonts w:ascii="Verdana" w:hAnsi="Verdana"/>
        </w:rPr>
        <w:t xml:space="preserve"> </w:t>
      </w:r>
      <w:proofErr w:type="gramStart"/>
      <w:r w:rsidRPr="00965E01">
        <w:rPr>
          <w:rFonts w:ascii="Verdana" w:hAnsi="Verdana"/>
        </w:rPr>
        <w:t>5.Category</w:t>
      </w:r>
      <w:proofErr w:type="gramEnd"/>
      <w:r w:rsidRPr="00965E01">
        <w:rPr>
          <w:rFonts w:ascii="Verdana" w:hAnsi="Verdana"/>
        </w:rPr>
        <w:t xml:space="preserve">( OC /  SC  / ST)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Pr="00965E01">
        <w:rPr>
          <w:rFonts w:ascii="Verdana" w:hAnsi="Verdana"/>
        </w:rPr>
        <w:t>6.Mobile</w:t>
      </w:r>
      <w:proofErr w:type="gramEnd"/>
      <w:r w:rsidRPr="00965E01">
        <w:rPr>
          <w:rFonts w:ascii="Verdana" w:hAnsi="Verdana"/>
        </w:rPr>
        <w:t xml:space="preserve"> No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</w:p>
    <w:p w:rsidR="00BF791C" w:rsidRPr="00B84F70" w:rsidRDefault="00BF791C" w:rsidP="00BF791C">
      <w:pPr>
        <w:pStyle w:val="NoSpacing"/>
        <w:rPr>
          <w:rFonts w:ascii="Verdana" w:hAnsi="Verdana"/>
          <w:sz w:val="16"/>
          <w:szCs w:val="16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965E01">
        <w:rPr>
          <w:rFonts w:ascii="Verdana" w:hAnsi="Verdana"/>
        </w:rPr>
        <w:t xml:space="preserve"> </w:t>
      </w:r>
      <w:proofErr w:type="gramStart"/>
      <w:r w:rsidRPr="00965E01">
        <w:rPr>
          <w:rFonts w:ascii="Verdana" w:hAnsi="Verdana"/>
        </w:rPr>
        <w:t>7.E</w:t>
      </w:r>
      <w:proofErr w:type="gramEnd"/>
      <w:r w:rsidRPr="00965E01">
        <w:rPr>
          <w:rFonts w:ascii="Verdana" w:hAnsi="Verdana"/>
        </w:rPr>
        <w:t xml:space="preserve"> mail address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965E01">
        <w:rPr>
          <w:rFonts w:ascii="Verdana" w:hAnsi="Verdana"/>
        </w:rPr>
        <w:t xml:space="preserve">8. Year of Recruitment as JTO </w:t>
      </w:r>
      <w:r>
        <w:rPr>
          <w:rFonts w:ascii="Verdana" w:hAnsi="Verdana"/>
        </w:rPr>
        <w:tab/>
        <w:t>:</w:t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5E01">
        <w:rPr>
          <w:rFonts w:ascii="Verdana" w:hAnsi="Verdana"/>
        </w:rPr>
        <w:t>(</w:t>
      </w:r>
      <w:r>
        <w:rPr>
          <w:rFonts w:ascii="Verdana" w:hAnsi="Verdana"/>
        </w:rPr>
        <w:t>A</w:t>
      </w:r>
      <w:r w:rsidRPr="00965E01">
        <w:rPr>
          <w:rFonts w:ascii="Verdana" w:hAnsi="Verdana"/>
        </w:rPr>
        <w:t>s allotted on appointment)</w:t>
      </w:r>
    </w:p>
    <w:p w:rsidR="00BF791C" w:rsidRPr="00B84F70" w:rsidRDefault="00BF791C" w:rsidP="00BF791C">
      <w:pPr>
        <w:pStyle w:val="NoSpacing"/>
        <w:rPr>
          <w:rFonts w:ascii="Verdana" w:hAnsi="Verdana"/>
          <w:sz w:val="16"/>
          <w:szCs w:val="16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   9 .Date of joining in the JTO           </w:t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       </w:t>
      </w:r>
      <w:r>
        <w:rPr>
          <w:rFonts w:ascii="Verdana" w:hAnsi="Verdana"/>
        </w:rPr>
        <w:t>Cadre</w:t>
      </w:r>
      <w:r w:rsidRPr="00965E01">
        <w:rPr>
          <w:rFonts w:ascii="Verdana" w:hAnsi="Verdana"/>
        </w:rPr>
        <w:t xml:space="preserve"> on regular basis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</w:p>
    <w:p w:rsidR="00BF791C" w:rsidRPr="00B84F70" w:rsidRDefault="00BF791C" w:rsidP="00BF791C">
      <w:pPr>
        <w:pStyle w:val="NoSpacing"/>
        <w:rPr>
          <w:rFonts w:ascii="Verdana" w:hAnsi="Verdana"/>
          <w:sz w:val="16"/>
          <w:szCs w:val="16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 xml:space="preserve">   10</w:t>
      </w:r>
      <w:proofErr w:type="gramStart"/>
      <w:r w:rsidRPr="00965E01">
        <w:rPr>
          <w:rFonts w:ascii="Verdana" w:hAnsi="Verdana"/>
        </w:rPr>
        <w:t>.Details</w:t>
      </w:r>
      <w:proofErr w:type="gramEnd"/>
      <w:r w:rsidRPr="00965E01">
        <w:rPr>
          <w:rFonts w:ascii="Verdana" w:hAnsi="Verdana"/>
        </w:rPr>
        <w:t xml:space="preserve"> of pre-appointment Training    From.................To.................</w:t>
      </w:r>
    </w:p>
    <w:p w:rsidR="00BF791C" w:rsidRPr="00B84F70" w:rsidRDefault="00BF791C" w:rsidP="00BF791C">
      <w:pPr>
        <w:pStyle w:val="NoSpacing"/>
        <w:rPr>
          <w:rFonts w:ascii="Verdana" w:hAnsi="Verdana"/>
          <w:sz w:val="16"/>
          <w:szCs w:val="16"/>
        </w:rPr>
      </w:pPr>
      <w:r w:rsidRPr="00965E01">
        <w:rPr>
          <w:rFonts w:ascii="Verdana" w:hAnsi="Verdana"/>
        </w:rPr>
        <w:t xml:space="preserve">. </w:t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 xml:space="preserve">   11</w:t>
      </w:r>
      <w:proofErr w:type="gramStart"/>
      <w:r w:rsidRPr="00965E01">
        <w:rPr>
          <w:rFonts w:ascii="Verdana" w:hAnsi="Verdana"/>
        </w:rPr>
        <w:t>.Recruiting</w:t>
      </w:r>
      <w:proofErr w:type="gramEnd"/>
      <w:r w:rsidRPr="00965E01">
        <w:rPr>
          <w:rFonts w:ascii="Verdana" w:hAnsi="Verdana"/>
        </w:rPr>
        <w:t xml:space="preserve">  Circle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 xml:space="preserve"> 12</w:t>
      </w:r>
      <w:proofErr w:type="gramStart"/>
      <w:r w:rsidRPr="00965E01">
        <w:rPr>
          <w:rFonts w:ascii="Verdana" w:hAnsi="Verdana"/>
        </w:rPr>
        <w:t>.Circle</w:t>
      </w:r>
      <w:proofErr w:type="gramEnd"/>
      <w:r w:rsidRPr="00965E01">
        <w:rPr>
          <w:rFonts w:ascii="Verdana" w:hAnsi="Verdana"/>
        </w:rPr>
        <w:t xml:space="preserve"> of Present  posting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</w:p>
    <w:p w:rsidR="00BF791C" w:rsidRDefault="00BF791C" w:rsidP="00BF791C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 xml:space="preserve"> 13. Write vacancy year</w:t>
      </w:r>
      <w:r w:rsidR="008A2EED">
        <w:rPr>
          <w:rFonts w:ascii="Verdana" w:hAnsi="Verdana"/>
        </w:rPr>
        <w:t>(s)</w:t>
      </w:r>
      <w:r w:rsidRPr="00965E01">
        <w:rPr>
          <w:rFonts w:ascii="Verdana" w:hAnsi="Verdana"/>
        </w:rPr>
        <w:t xml:space="preserve"> eligible</w:t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r w:rsidR="008A2EED">
        <w:rPr>
          <w:rFonts w:ascii="Verdana" w:hAnsi="Verdana"/>
        </w:rPr>
        <w:t xml:space="preserve">(Put </w:t>
      </w:r>
      <w:r w:rsidR="005F7CB7">
        <w:rPr>
          <w:rFonts w:ascii="Verdana" w:hAnsi="Verdana"/>
        </w:rPr>
        <w:t>tick (</w:t>
      </w:r>
      <w:proofErr w:type="gramStart"/>
      <w:r w:rsidR="005F7CB7">
        <w:rPr>
          <w:rFonts w:ascii="Verdana" w:hAnsi="Verdana"/>
        </w:rPr>
        <w:t>√</w:t>
      </w:r>
      <w:r w:rsidR="005374E9">
        <w:rPr>
          <w:rFonts w:ascii="Verdana" w:hAnsi="Verdana"/>
        </w:rPr>
        <w:t xml:space="preserve"> )in</w:t>
      </w:r>
      <w:proofErr w:type="gramEnd"/>
      <w:r w:rsidR="005374E9">
        <w:rPr>
          <w:rFonts w:ascii="Verdana" w:hAnsi="Verdana"/>
        </w:rPr>
        <w:t xml:space="preserve"> the relevant  column)</w:t>
      </w:r>
    </w:p>
    <w:p w:rsidR="008A2EED" w:rsidRDefault="008A2EED" w:rsidP="00BF791C">
      <w:pPr>
        <w:pStyle w:val="NoSpacing"/>
        <w:rPr>
          <w:rFonts w:ascii="Verdana" w:hAnsi="Verdana"/>
        </w:rPr>
      </w:pPr>
    </w:p>
    <w:tbl>
      <w:tblPr>
        <w:tblStyle w:val="TableGrid"/>
        <w:tblW w:w="8205" w:type="dxa"/>
        <w:tblInd w:w="1016" w:type="dxa"/>
        <w:tblLook w:val="04A0"/>
      </w:tblPr>
      <w:tblGrid>
        <w:gridCol w:w="1826"/>
        <w:gridCol w:w="1664"/>
        <w:gridCol w:w="1436"/>
        <w:gridCol w:w="1537"/>
        <w:gridCol w:w="1742"/>
      </w:tblGrid>
      <w:tr w:rsidR="00BF791C" w:rsidTr="00337907">
        <w:trPr>
          <w:trHeight w:val="390"/>
        </w:trPr>
        <w:tc>
          <w:tcPr>
            <w:tcW w:w="3490" w:type="dxa"/>
            <w:gridSpan w:val="2"/>
          </w:tcPr>
          <w:p w:rsidR="00BF791C" w:rsidRPr="00D3680B" w:rsidRDefault="00BF791C" w:rsidP="00F46A8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D3680B">
              <w:rPr>
                <w:rFonts w:ascii="Verdana" w:hAnsi="Verdana"/>
                <w:sz w:val="18"/>
                <w:szCs w:val="18"/>
              </w:rPr>
              <w:t>Backlog vacancy</w:t>
            </w:r>
          </w:p>
          <w:p w:rsidR="00BF791C" w:rsidRPr="00D3680B" w:rsidRDefault="00BF791C" w:rsidP="00F46A8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(ST)</w:t>
            </w:r>
          </w:p>
        </w:tc>
        <w:tc>
          <w:tcPr>
            <w:tcW w:w="1436" w:type="dxa"/>
            <w:vMerge w:val="restart"/>
          </w:tcPr>
          <w:p w:rsidR="00BF791C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B3774C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26EE4">
              <w:rPr>
                <w:rFonts w:ascii="Verdana" w:hAnsi="Verdana"/>
                <w:sz w:val="18"/>
                <w:szCs w:val="18"/>
              </w:rPr>
              <w:t>Vacancy year</w:t>
            </w:r>
          </w:p>
          <w:p w:rsidR="00BF791C" w:rsidRPr="00826EE4" w:rsidRDefault="00BF791C" w:rsidP="00B3774C">
            <w:r w:rsidRPr="00826EE4">
              <w:t xml:space="preserve"> </w:t>
            </w:r>
            <w:r w:rsidR="00B3774C">
              <w:t xml:space="preserve">    </w:t>
            </w:r>
            <w:r w:rsidRPr="00826EE4">
              <w:t>2010-11</w:t>
            </w:r>
          </w:p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826EE4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826EE4">
              <w:rPr>
                <w:rFonts w:ascii="Verdana" w:hAnsi="Verdana"/>
                <w:sz w:val="18"/>
                <w:szCs w:val="18"/>
              </w:rPr>
              <w:t>Genl</w:t>
            </w:r>
            <w:proofErr w:type="spellEnd"/>
            <w:r w:rsidRPr="00826EE4">
              <w:rPr>
                <w:rFonts w:ascii="Verdana" w:hAnsi="Verdana"/>
                <w:sz w:val="18"/>
                <w:szCs w:val="18"/>
              </w:rPr>
              <w:t>/SC/ST)</w:t>
            </w:r>
          </w:p>
        </w:tc>
        <w:tc>
          <w:tcPr>
            <w:tcW w:w="1537" w:type="dxa"/>
            <w:vMerge w:val="restart"/>
          </w:tcPr>
          <w:p w:rsidR="00BF791C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BF791C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26EE4">
              <w:rPr>
                <w:rFonts w:ascii="Verdana" w:hAnsi="Verdana"/>
                <w:sz w:val="18"/>
                <w:szCs w:val="18"/>
              </w:rPr>
              <w:t>Vacancy year</w:t>
            </w:r>
          </w:p>
          <w:p w:rsidR="00BF791C" w:rsidRPr="00826EE4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26EE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826EE4">
              <w:rPr>
                <w:rFonts w:ascii="Verdana" w:hAnsi="Verdana"/>
                <w:sz w:val="18"/>
                <w:szCs w:val="18"/>
              </w:rPr>
              <w:t>2011-12</w:t>
            </w:r>
          </w:p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826EE4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826EE4">
              <w:rPr>
                <w:rFonts w:ascii="Verdana" w:hAnsi="Verdana"/>
                <w:sz w:val="18"/>
                <w:szCs w:val="18"/>
              </w:rPr>
              <w:t>Genl</w:t>
            </w:r>
            <w:proofErr w:type="spellEnd"/>
            <w:r w:rsidRPr="00826EE4">
              <w:rPr>
                <w:rFonts w:ascii="Verdana" w:hAnsi="Verdana"/>
                <w:sz w:val="18"/>
                <w:szCs w:val="18"/>
              </w:rPr>
              <w:t>/SC/ST)</w:t>
            </w:r>
          </w:p>
        </w:tc>
        <w:tc>
          <w:tcPr>
            <w:tcW w:w="1742" w:type="dxa"/>
            <w:vMerge w:val="restart"/>
          </w:tcPr>
          <w:p w:rsidR="00BF791C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:rsidR="00BF791C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26EE4">
              <w:rPr>
                <w:rFonts w:ascii="Verdana" w:hAnsi="Verdana"/>
                <w:sz w:val="18"/>
                <w:szCs w:val="18"/>
              </w:rPr>
              <w:t xml:space="preserve">Vacancy year </w:t>
            </w:r>
          </w:p>
          <w:p w:rsidR="00BF791C" w:rsidRPr="00826EE4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826EE4">
              <w:rPr>
                <w:rFonts w:ascii="Verdana" w:hAnsi="Verdana"/>
                <w:sz w:val="18"/>
                <w:szCs w:val="18"/>
              </w:rPr>
              <w:t>2012-13</w:t>
            </w:r>
          </w:p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26EE4">
              <w:rPr>
                <w:rFonts w:ascii="Verdana" w:hAnsi="Verdana"/>
                <w:sz w:val="18"/>
                <w:szCs w:val="18"/>
              </w:rPr>
              <w:t>Genl</w:t>
            </w:r>
            <w:proofErr w:type="spellEnd"/>
            <w:r w:rsidRPr="00826EE4">
              <w:rPr>
                <w:rFonts w:ascii="Verdana" w:hAnsi="Verdana"/>
                <w:sz w:val="18"/>
                <w:szCs w:val="18"/>
              </w:rPr>
              <w:t>/SC/ST)</w:t>
            </w:r>
          </w:p>
        </w:tc>
      </w:tr>
      <w:tr w:rsidR="00BF791C" w:rsidTr="00337907">
        <w:trPr>
          <w:trHeight w:val="390"/>
        </w:trPr>
        <w:tc>
          <w:tcPr>
            <w:tcW w:w="1826" w:type="dxa"/>
          </w:tcPr>
          <w:p w:rsidR="00BF791C" w:rsidRPr="00826EE4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26EE4">
              <w:rPr>
                <w:rFonts w:ascii="Verdana" w:hAnsi="Verdana"/>
                <w:sz w:val="18"/>
                <w:szCs w:val="18"/>
              </w:rPr>
              <w:t xml:space="preserve">Backlog vacancy </w:t>
            </w:r>
            <w:proofErr w:type="spellStart"/>
            <w:r w:rsidRPr="00826EE4">
              <w:rPr>
                <w:rFonts w:ascii="Verdana" w:hAnsi="Verdana"/>
                <w:sz w:val="18"/>
                <w:szCs w:val="18"/>
              </w:rPr>
              <w:t>upto</w:t>
            </w:r>
            <w:proofErr w:type="spellEnd"/>
            <w:r w:rsidRPr="00826EE4">
              <w:rPr>
                <w:rFonts w:ascii="Verdana" w:hAnsi="Verdana"/>
                <w:sz w:val="18"/>
                <w:szCs w:val="18"/>
              </w:rPr>
              <w:t xml:space="preserve"> 08.07.2009</w:t>
            </w:r>
          </w:p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4" w:type="dxa"/>
          </w:tcPr>
          <w:p w:rsidR="00BF791C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26EE4">
              <w:rPr>
                <w:rFonts w:ascii="Verdana" w:hAnsi="Verdana"/>
                <w:sz w:val="18"/>
                <w:szCs w:val="18"/>
              </w:rPr>
              <w:t>Backlog vacancies from 09.07.2009</w:t>
            </w:r>
          </w:p>
          <w:p w:rsidR="00BF791C" w:rsidRPr="00826EE4" w:rsidRDefault="00BF791C" w:rsidP="00F46A8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826EE4">
              <w:rPr>
                <w:rFonts w:ascii="Verdana" w:hAnsi="Verdana"/>
                <w:sz w:val="18"/>
                <w:szCs w:val="18"/>
              </w:rPr>
              <w:t>to 31.03.2010</w:t>
            </w:r>
          </w:p>
        </w:tc>
        <w:tc>
          <w:tcPr>
            <w:tcW w:w="1436" w:type="dxa"/>
            <w:vMerge/>
          </w:tcPr>
          <w:p w:rsidR="00BF791C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7" w:type="dxa"/>
            <w:vMerge/>
          </w:tcPr>
          <w:p w:rsidR="00BF791C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2" w:type="dxa"/>
            <w:vMerge/>
          </w:tcPr>
          <w:p w:rsidR="00BF791C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BF791C" w:rsidTr="00337907">
        <w:tc>
          <w:tcPr>
            <w:tcW w:w="1826" w:type="dxa"/>
          </w:tcPr>
          <w:p w:rsidR="00BF791C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4" w:type="dxa"/>
          </w:tcPr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6" w:type="dxa"/>
          </w:tcPr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7" w:type="dxa"/>
          </w:tcPr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2" w:type="dxa"/>
          </w:tcPr>
          <w:p w:rsidR="00BF791C" w:rsidRPr="00B3407A" w:rsidRDefault="00BF791C" w:rsidP="00F46A8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F791C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14</w:t>
      </w:r>
      <w:proofErr w:type="gramStart"/>
      <w:r>
        <w:rPr>
          <w:rFonts w:ascii="Verdana" w:hAnsi="Verdana"/>
        </w:rPr>
        <w:t>.If</w:t>
      </w:r>
      <w:proofErr w:type="gramEnd"/>
      <w:r>
        <w:rPr>
          <w:rFonts w:ascii="Verdana" w:hAnsi="Verdana"/>
        </w:rPr>
        <w:t xml:space="preserve"> working as regular SDE</w:t>
      </w:r>
    </w:p>
    <w:p w:rsidR="00BF791C" w:rsidRDefault="00BF791C" w:rsidP="00BF791C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 </w:t>
      </w:r>
      <w:proofErr w:type="gramStart"/>
      <w:r>
        <w:rPr>
          <w:rFonts w:ascii="Verdana" w:hAnsi="Verdana"/>
        </w:rPr>
        <w:t>(</w:t>
      </w:r>
      <w:r w:rsidRPr="00965E01">
        <w:rPr>
          <w:rFonts w:ascii="Verdana" w:hAnsi="Verdana"/>
        </w:rPr>
        <w:t xml:space="preserve"> Promotion</w:t>
      </w:r>
      <w:proofErr w:type="gramEnd"/>
      <w:r w:rsidRPr="00965E01">
        <w:rPr>
          <w:rFonts w:ascii="Verdana" w:hAnsi="Verdana"/>
        </w:rPr>
        <w:t xml:space="preserve"> order No &amp; date</w:t>
      </w:r>
      <w:r>
        <w:rPr>
          <w:rFonts w:ascii="Verdana" w:hAnsi="Verdana"/>
        </w:rPr>
        <w:t>)</w:t>
      </w:r>
      <w:r>
        <w:rPr>
          <w:rFonts w:ascii="Verdana" w:hAnsi="Verdana"/>
        </w:rPr>
        <w:tab/>
        <w:t>:</w:t>
      </w:r>
    </w:p>
    <w:p w:rsidR="00BF791C" w:rsidRPr="00965E01" w:rsidRDefault="00BF791C" w:rsidP="00BF791C">
      <w:pPr>
        <w:pStyle w:val="NoSpacing"/>
        <w:rPr>
          <w:rFonts w:ascii="Verdana" w:hAnsi="Verdana"/>
          <w:b/>
          <w:u w:val="single"/>
        </w:rPr>
      </w:pPr>
    </w:p>
    <w:p w:rsidR="00BF791C" w:rsidRPr="00965E01" w:rsidRDefault="00BF791C" w:rsidP="00BF791C">
      <w:pPr>
        <w:pStyle w:val="NoSpacing"/>
        <w:spacing w:line="276" w:lineRule="auto"/>
        <w:rPr>
          <w:rFonts w:ascii="Verdana" w:hAnsi="Verdana"/>
        </w:rPr>
      </w:pPr>
      <w:r w:rsidRPr="00965E01">
        <w:rPr>
          <w:rFonts w:ascii="Verdana" w:hAnsi="Verdana"/>
        </w:rPr>
        <w:tab/>
        <w:t xml:space="preserve">Certified that I am </w:t>
      </w:r>
      <w:proofErr w:type="gramStart"/>
      <w:r w:rsidRPr="00965E01">
        <w:rPr>
          <w:rFonts w:ascii="Verdana" w:hAnsi="Verdana"/>
        </w:rPr>
        <w:t>eligible  to</w:t>
      </w:r>
      <w:proofErr w:type="gramEnd"/>
      <w:r w:rsidRPr="00965E01">
        <w:rPr>
          <w:rFonts w:ascii="Verdana" w:hAnsi="Verdana"/>
        </w:rPr>
        <w:t xml:space="preserve"> appear for the said </w:t>
      </w:r>
      <w:r>
        <w:rPr>
          <w:rFonts w:ascii="Verdana" w:hAnsi="Verdana"/>
        </w:rPr>
        <w:t>..................</w:t>
      </w:r>
      <w:r w:rsidRPr="00965E01">
        <w:rPr>
          <w:rFonts w:ascii="Verdana" w:hAnsi="Verdana"/>
        </w:rPr>
        <w:t xml:space="preserve">Exam </w:t>
      </w:r>
      <w:r>
        <w:rPr>
          <w:rFonts w:ascii="Verdana" w:hAnsi="Verdana"/>
        </w:rPr>
        <w:t xml:space="preserve">  </w:t>
      </w:r>
      <w:r w:rsidRPr="00965E01">
        <w:rPr>
          <w:rFonts w:ascii="Verdana" w:hAnsi="Verdana"/>
        </w:rPr>
        <w:t xml:space="preserve">and </w:t>
      </w:r>
      <w:r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 xml:space="preserve"> my candidature </w:t>
      </w:r>
      <w:r>
        <w:rPr>
          <w:rFonts w:ascii="Verdana" w:hAnsi="Verdana"/>
        </w:rPr>
        <w:tab/>
      </w:r>
      <w:r w:rsidRPr="00965E01">
        <w:rPr>
          <w:rFonts w:ascii="Verdana" w:hAnsi="Verdana"/>
        </w:rPr>
        <w:t xml:space="preserve">is </w:t>
      </w:r>
      <w:r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 xml:space="preserve">liable to be cancelled at any stage </w:t>
      </w:r>
      <w:r>
        <w:rPr>
          <w:rFonts w:ascii="Verdana" w:hAnsi="Verdana"/>
        </w:rPr>
        <w:t xml:space="preserve">, </w:t>
      </w:r>
      <w:r w:rsidRPr="00965E01">
        <w:rPr>
          <w:rFonts w:ascii="Verdana" w:hAnsi="Verdana"/>
        </w:rPr>
        <w:t>if I am  found ineligible as per the extant rules.</w:t>
      </w:r>
    </w:p>
    <w:p w:rsidR="00BF791C" w:rsidRPr="00965E01" w:rsidRDefault="00BF791C" w:rsidP="00BF791C">
      <w:pPr>
        <w:pStyle w:val="NoSpacing"/>
        <w:rPr>
          <w:rFonts w:ascii="Verdana" w:hAnsi="Verdana"/>
        </w:rPr>
      </w:pPr>
    </w:p>
    <w:p w:rsidR="00BF791C" w:rsidRPr="00965E01" w:rsidRDefault="00BF791C" w:rsidP="00BF791C">
      <w:pPr>
        <w:pStyle w:val="NoSpacing"/>
        <w:rPr>
          <w:rFonts w:ascii="Verdana" w:hAnsi="Verdana"/>
        </w:rPr>
      </w:pPr>
      <w:r w:rsidRPr="00965E01">
        <w:rPr>
          <w:rFonts w:ascii="Verdana" w:hAnsi="Verdana"/>
        </w:rPr>
        <w:tab/>
        <w:t xml:space="preserve">                                                     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65E01">
        <w:rPr>
          <w:rFonts w:ascii="Verdana" w:hAnsi="Verdana"/>
        </w:rPr>
        <w:t xml:space="preserve"> Applicant’s Signature </w:t>
      </w:r>
    </w:p>
    <w:p w:rsidR="00BF791C" w:rsidRPr="00965E01" w:rsidRDefault="00BF791C" w:rsidP="00BF791C">
      <w:pPr>
        <w:pStyle w:val="NoSpacing"/>
        <w:rPr>
          <w:rFonts w:ascii="Verdana" w:hAnsi="Verdana"/>
          <w:b/>
          <w:u w:val="single"/>
        </w:rPr>
      </w:pPr>
    </w:p>
    <w:p w:rsidR="00BF791C" w:rsidRPr="00965E01" w:rsidRDefault="00BF791C" w:rsidP="00BF791C">
      <w:pPr>
        <w:pStyle w:val="NoSpacing"/>
        <w:jc w:val="center"/>
        <w:rPr>
          <w:rFonts w:ascii="Verdana" w:hAnsi="Verdana"/>
          <w:b/>
          <w:u w:val="single"/>
        </w:rPr>
      </w:pPr>
      <w:r w:rsidRPr="00965E01">
        <w:rPr>
          <w:rFonts w:ascii="Verdana" w:hAnsi="Verdana"/>
          <w:b/>
          <w:u w:val="single"/>
        </w:rPr>
        <w:t>VERIFICATION</w:t>
      </w:r>
    </w:p>
    <w:p w:rsidR="00BF791C" w:rsidRDefault="00BF791C" w:rsidP="00BF791C">
      <w:pPr>
        <w:pStyle w:val="NoSpacing"/>
        <w:jc w:val="both"/>
        <w:rPr>
          <w:rFonts w:ascii="Verdana" w:hAnsi="Verdana"/>
        </w:rPr>
      </w:pPr>
      <w:r w:rsidRPr="00965E01">
        <w:rPr>
          <w:rFonts w:ascii="Verdana" w:hAnsi="Verdana"/>
        </w:rPr>
        <w:t xml:space="preserve">Certified </w:t>
      </w:r>
      <w:proofErr w:type="gramStart"/>
      <w:r w:rsidRPr="00965E01">
        <w:rPr>
          <w:rFonts w:ascii="Verdana" w:hAnsi="Verdana"/>
        </w:rPr>
        <w:t>that  the</w:t>
      </w:r>
      <w:proofErr w:type="gramEnd"/>
      <w:r w:rsidRPr="00965E01">
        <w:rPr>
          <w:rFonts w:ascii="Verdana" w:hAnsi="Verdana"/>
        </w:rPr>
        <w:t xml:space="preserve"> particulars furnished above have been checked with service books/relevant records and found correct. The official is eligible to appear in the said Limited </w:t>
      </w:r>
      <w:proofErr w:type="gramStart"/>
      <w:r>
        <w:rPr>
          <w:rFonts w:ascii="Verdana" w:hAnsi="Verdana"/>
        </w:rPr>
        <w:t xml:space="preserve">departmental </w:t>
      </w:r>
      <w:r w:rsidRPr="00965E01">
        <w:rPr>
          <w:rFonts w:ascii="Verdana" w:hAnsi="Verdana"/>
        </w:rPr>
        <w:t xml:space="preserve"> competitive</w:t>
      </w:r>
      <w:proofErr w:type="gramEnd"/>
      <w:r w:rsidRPr="00965E01">
        <w:rPr>
          <w:rFonts w:ascii="Verdana" w:hAnsi="Verdana"/>
        </w:rPr>
        <w:t xml:space="preserve"> examination(L</w:t>
      </w:r>
      <w:r>
        <w:rPr>
          <w:rFonts w:ascii="Verdana" w:hAnsi="Verdana"/>
        </w:rPr>
        <w:t>D</w:t>
      </w:r>
      <w:r w:rsidRPr="00965E01">
        <w:rPr>
          <w:rFonts w:ascii="Verdana" w:hAnsi="Verdana"/>
        </w:rPr>
        <w:t xml:space="preserve">CE) and his/her candidature is recommended </w:t>
      </w:r>
      <w:r w:rsidR="00B3774C">
        <w:rPr>
          <w:rFonts w:ascii="Verdana" w:hAnsi="Verdana"/>
        </w:rPr>
        <w:t xml:space="preserve"> </w:t>
      </w:r>
      <w:r w:rsidRPr="00965E01">
        <w:rPr>
          <w:rFonts w:ascii="Verdana" w:hAnsi="Verdana"/>
        </w:rPr>
        <w:t>for admission to the examination.</w:t>
      </w:r>
    </w:p>
    <w:p w:rsidR="00BF791C" w:rsidRDefault="00BF791C" w:rsidP="00045292">
      <w:pPr>
        <w:pStyle w:val="NoSpacing"/>
        <w:spacing w:line="276" w:lineRule="auto"/>
        <w:jc w:val="both"/>
        <w:rPr>
          <w:rFonts w:ascii="Verdana" w:hAnsi="Verdana"/>
        </w:rPr>
      </w:pPr>
    </w:p>
    <w:p w:rsidR="004E21B5" w:rsidRPr="00965E01" w:rsidRDefault="004E21B5" w:rsidP="004E21B5">
      <w:pPr>
        <w:pStyle w:val="NoSpacing"/>
        <w:jc w:val="both"/>
        <w:rPr>
          <w:rFonts w:ascii="Verdana" w:hAnsi="Verdana"/>
        </w:rPr>
      </w:pPr>
    </w:p>
    <w:p w:rsidR="004E21B5" w:rsidRPr="00965E01" w:rsidRDefault="004E21B5" w:rsidP="003C5242">
      <w:pPr>
        <w:pStyle w:val="NoSpacing"/>
        <w:jc w:val="both"/>
        <w:rPr>
          <w:rFonts w:ascii="Verdana" w:hAnsi="Verdana"/>
        </w:rPr>
      </w:pP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</w:r>
      <w:r w:rsidRPr="00965E01">
        <w:rPr>
          <w:rFonts w:ascii="Verdana" w:hAnsi="Verdana"/>
        </w:rPr>
        <w:tab/>
        <w:t xml:space="preserve">        </w:t>
      </w:r>
      <w:r w:rsidR="00337907">
        <w:rPr>
          <w:rFonts w:ascii="Verdana" w:hAnsi="Verdana"/>
        </w:rPr>
        <w:tab/>
      </w:r>
      <w:r w:rsidR="00337907">
        <w:rPr>
          <w:rFonts w:ascii="Verdana" w:hAnsi="Verdana"/>
        </w:rPr>
        <w:tab/>
      </w:r>
      <w:r w:rsidRPr="00965E01">
        <w:rPr>
          <w:rFonts w:ascii="Verdana" w:hAnsi="Verdana"/>
        </w:rPr>
        <w:t xml:space="preserve"> Signature of the Controlling Officer with office seal </w:t>
      </w:r>
    </w:p>
    <w:p w:rsidR="00965E01" w:rsidRPr="00965E01" w:rsidRDefault="00965E01" w:rsidP="00965E01">
      <w:pPr>
        <w:pStyle w:val="NoSpacing"/>
        <w:rPr>
          <w:rFonts w:ascii="Verdana" w:hAnsi="Verdana"/>
        </w:rPr>
      </w:pPr>
    </w:p>
    <w:p w:rsidR="007B5C35" w:rsidRDefault="007B5C35" w:rsidP="00B41B4D">
      <w:pPr>
        <w:jc w:val="both"/>
        <w:rPr>
          <w:rFonts w:ascii="Verdana" w:hAnsi="Verdana"/>
        </w:rPr>
      </w:pPr>
    </w:p>
    <w:p w:rsidR="007B5C35" w:rsidRDefault="007B5C35" w:rsidP="00B41B4D">
      <w:pPr>
        <w:jc w:val="both"/>
        <w:rPr>
          <w:rFonts w:ascii="Verdana" w:hAnsi="Verdana"/>
        </w:rPr>
      </w:pPr>
    </w:p>
    <w:p w:rsidR="00B41B4D" w:rsidRPr="00965E01" w:rsidRDefault="00B41B4D" w:rsidP="00B41B4D">
      <w:pPr>
        <w:pStyle w:val="NoSpacing"/>
        <w:jc w:val="right"/>
        <w:rPr>
          <w:rFonts w:ascii="Verdana" w:hAnsi="Verdana"/>
        </w:rPr>
      </w:pPr>
    </w:p>
    <w:p w:rsidR="00BD5457" w:rsidRDefault="00BD5457"/>
    <w:sectPr w:rsidR="00BD5457" w:rsidSect="00A973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05BC0"/>
    <w:rsid w:val="00023F5C"/>
    <w:rsid w:val="00045292"/>
    <w:rsid w:val="00105BC0"/>
    <w:rsid w:val="001162F3"/>
    <w:rsid w:val="00132948"/>
    <w:rsid w:val="00134A95"/>
    <w:rsid w:val="001D2925"/>
    <w:rsid w:val="002411E7"/>
    <w:rsid w:val="002754AB"/>
    <w:rsid w:val="00294E56"/>
    <w:rsid w:val="002C30AF"/>
    <w:rsid w:val="002D09B8"/>
    <w:rsid w:val="00337907"/>
    <w:rsid w:val="0035324B"/>
    <w:rsid w:val="00397347"/>
    <w:rsid w:val="003C5242"/>
    <w:rsid w:val="003E7DAA"/>
    <w:rsid w:val="00431DEE"/>
    <w:rsid w:val="00432668"/>
    <w:rsid w:val="00472547"/>
    <w:rsid w:val="00486508"/>
    <w:rsid w:val="004C7026"/>
    <w:rsid w:val="004E21B5"/>
    <w:rsid w:val="005323C5"/>
    <w:rsid w:val="005374E9"/>
    <w:rsid w:val="00564687"/>
    <w:rsid w:val="005F7CB7"/>
    <w:rsid w:val="0061028F"/>
    <w:rsid w:val="00643D3F"/>
    <w:rsid w:val="006512AE"/>
    <w:rsid w:val="00693DE6"/>
    <w:rsid w:val="006C1548"/>
    <w:rsid w:val="007313FE"/>
    <w:rsid w:val="00745C49"/>
    <w:rsid w:val="0076326B"/>
    <w:rsid w:val="007B5C35"/>
    <w:rsid w:val="007C177D"/>
    <w:rsid w:val="007C3F84"/>
    <w:rsid w:val="007D13B4"/>
    <w:rsid w:val="007F4C69"/>
    <w:rsid w:val="00823B8B"/>
    <w:rsid w:val="00826EE4"/>
    <w:rsid w:val="00834D2D"/>
    <w:rsid w:val="00852FCF"/>
    <w:rsid w:val="0088642C"/>
    <w:rsid w:val="00890ED1"/>
    <w:rsid w:val="008A2EED"/>
    <w:rsid w:val="008C07C1"/>
    <w:rsid w:val="008D148C"/>
    <w:rsid w:val="008F544F"/>
    <w:rsid w:val="0090723E"/>
    <w:rsid w:val="009105B0"/>
    <w:rsid w:val="00965E01"/>
    <w:rsid w:val="009B7E9A"/>
    <w:rsid w:val="009D2BA2"/>
    <w:rsid w:val="00A13FB3"/>
    <w:rsid w:val="00A9731A"/>
    <w:rsid w:val="00AB65DB"/>
    <w:rsid w:val="00B006FE"/>
    <w:rsid w:val="00B02680"/>
    <w:rsid w:val="00B05B94"/>
    <w:rsid w:val="00B3774C"/>
    <w:rsid w:val="00B41B4D"/>
    <w:rsid w:val="00BD5457"/>
    <w:rsid w:val="00BF791C"/>
    <w:rsid w:val="00C349E5"/>
    <w:rsid w:val="00CC6B01"/>
    <w:rsid w:val="00D15DD4"/>
    <w:rsid w:val="00D2179A"/>
    <w:rsid w:val="00DE245A"/>
    <w:rsid w:val="00E103C9"/>
    <w:rsid w:val="00E3572E"/>
    <w:rsid w:val="00E357AB"/>
    <w:rsid w:val="00E95EA6"/>
    <w:rsid w:val="00F16B64"/>
    <w:rsid w:val="00F30069"/>
    <w:rsid w:val="00FA1C84"/>
    <w:rsid w:val="00FA2788"/>
    <w:rsid w:val="00FD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01"/>
    <w:pPr>
      <w:ind w:left="720"/>
      <w:contextualSpacing/>
    </w:pPr>
    <w:rPr>
      <w:rFonts w:ascii="Calibri" w:eastAsia="Times New Roman" w:hAnsi="Calibri" w:cs="Times New Roman"/>
      <w:szCs w:val="20"/>
      <w:lang w:val="en-US" w:eastAsia="en-US" w:bidi="hi-IN"/>
    </w:rPr>
  </w:style>
  <w:style w:type="character" w:styleId="Hyperlink">
    <w:name w:val="Hyperlink"/>
    <w:basedOn w:val="DefaultParagraphFont"/>
    <w:rsid w:val="00965E01"/>
    <w:rPr>
      <w:color w:val="0000FF"/>
      <w:u w:val="single"/>
    </w:rPr>
  </w:style>
  <w:style w:type="paragraph" w:styleId="NoSpacing">
    <w:name w:val="No Spacing"/>
    <w:uiPriority w:val="1"/>
    <w:qFormat/>
    <w:rsid w:val="00965E01"/>
    <w:pPr>
      <w:spacing w:after="0" w:line="240" w:lineRule="auto"/>
    </w:pPr>
  </w:style>
  <w:style w:type="table" w:styleId="TableGrid">
    <w:name w:val="Table Grid"/>
    <w:basedOn w:val="TableNormal"/>
    <w:uiPriority w:val="59"/>
    <w:rsid w:val="008F5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gmre.t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7687-B7F4-4D38-BBFC-C90EC106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2013-09-04T05:47:00Z</cp:lastPrinted>
  <dcterms:created xsi:type="dcterms:W3CDTF">2013-09-05T13:58:00Z</dcterms:created>
  <dcterms:modified xsi:type="dcterms:W3CDTF">2013-09-05T13:58:00Z</dcterms:modified>
</cp:coreProperties>
</file>